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31CEA">
      <w:pPr>
        <w:spacing w:line="640" w:lineRule="exact"/>
        <w:rPr>
          <w:rFonts w:ascii="仿宋_GB2312" w:eastAsia="仿宋_GB2312"/>
          <w:sz w:val="32"/>
        </w:rPr>
      </w:pPr>
    </w:p>
    <w:p w14:paraId="6E379E03">
      <w:pPr>
        <w:spacing w:line="640" w:lineRule="exact"/>
        <w:jc w:val="center"/>
        <w:rPr>
          <w:rFonts w:ascii="仿宋_GB2312" w:eastAsia="仿宋_GB2312"/>
          <w:sz w:val="32"/>
        </w:rPr>
      </w:pPr>
    </w:p>
    <w:p w14:paraId="521C435F">
      <w:pPr>
        <w:spacing w:line="640" w:lineRule="exact"/>
        <w:jc w:val="center"/>
        <w:rPr>
          <w:rFonts w:ascii="仿宋_GB2312" w:eastAsia="仿宋_GB2312"/>
          <w:sz w:val="32"/>
        </w:rPr>
      </w:pPr>
    </w:p>
    <w:p w14:paraId="19AED138">
      <w:pPr>
        <w:spacing w:line="640" w:lineRule="exact"/>
        <w:rPr>
          <w:rFonts w:ascii="仿宋_GB2312" w:eastAsia="仿宋_GB2312"/>
          <w:sz w:val="32"/>
        </w:rPr>
      </w:pPr>
    </w:p>
    <w:p w14:paraId="744F5E87">
      <w:pPr>
        <w:spacing w:line="540" w:lineRule="exact"/>
        <w:jc w:val="center"/>
        <w:rPr>
          <w:rFonts w:ascii="仿宋" w:hAnsi="仿宋" w:eastAsia="仿宋"/>
          <w:sz w:val="30"/>
          <w:szCs w:val="30"/>
        </w:rPr>
      </w:pPr>
    </w:p>
    <w:p w14:paraId="081F4D85">
      <w:pPr>
        <w:spacing w:line="400" w:lineRule="exact"/>
        <w:jc w:val="center"/>
        <w:rPr>
          <w:rFonts w:ascii="仿宋" w:hAnsi="仿宋" w:eastAsia="仿宋"/>
          <w:sz w:val="30"/>
          <w:szCs w:val="30"/>
        </w:rPr>
      </w:pPr>
      <w:r>
        <w:rPr>
          <w:rFonts w:hint="eastAsia" w:ascii="仿宋" w:hAnsi="仿宋" w:eastAsia="仿宋"/>
          <w:sz w:val="30"/>
          <w:szCs w:val="30"/>
        </w:rPr>
        <w:t>柳审环城审字〔</w:t>
      </w:r>
      <w:r>
        <w:rPr>
          <w:rFonts w:ascii="仿宋" w:hAnsi="仿宋" w:eastAsia="仿宋"/>
          <w:sz w:val="30"/>
          <w:szCs w:val="30"/>
        </w:rPr>
        <w:t>20</w:t>
      </w:r>
      <w:r>
        <w:rPr>
          <w:rFonts w:hint="eastAsia" w:ascii="仿宋" w:hAnsi="仿宋" w:eastAsia="仿宋"/>
          <w:sz w:val="30"/>
          <w:szCs w:val="30"/>
        </w:rPr>
        <w:t>2</w:t>
      </w:r>
      <w:r>
        <w:rPr>
          <w:rFonts w:hint="eastAsia" w:ascii="仿宋" w:hAnsi="仿宋" w:eastAsia="仿宋"/>
          <w:sz w:val="30"/>
          <w:szCs w:val="30"/>
          <w:lang w:val="en-US" w:eastAsia="zh-CN"/>
        </w:rPr>
        <w:t>5</w:t>
      </w:r>
      <w:r>
        <w:rPr>
          <w:rFonts w:hint="eastAsia" w:ascii="仿宋" w:hAnsi="仿宋" w:eastAsia="仿宋"/>
          <w:sz w:val="30"/>
          <w:szCs w:val="30"/>
        </w:rPr>
        <w:t>〕</w:t>
      </w:r>
      <w:r>
        <w:rPr>
          <w:rFonts w:hint="eastAsia" w:ascii="仿宋" w:hAnsi="仿宋" w:eastAsia="仿宋"/>
          <w:sz w:val="30"/>
          <w:szCs w:val="30"/>
          <w:lang w:val="en-US" w:eastAsia="zh-CN"/>
        </w:rPr>
        <w:t>11</w:t>
      </w:r>
      <w:r>
        <w:rPr>
          <w:rFonts w:hint="eastAsia" w:ascii="仿宋" w:hAnsi="仿宋" w:eastAsia="仿宋"/>
          <w:sz w:val="30"/>
          <w:szCs w:val="30"/>
        </w:rPr>
        <w:t>号</w:t>
      </w:r>
    </w:p>
    <w:p w14:paraId="62FF37B5">
      <w:pPr>
        <w:pStyle w:val="7"/>
        <w:spacing w:line="540" w:lineRule="exact"/>
        <w:rPr>
          <w:sz w:val="28"/>
          <w:szCs w:val="28"/>
        </w:rPr>
      </w:pPr>
    </w:p>
    <w:p w14:paraId="6A19DEFF">
      <w:pPr>
        <w:pStyle w:val="12"/>
        <w:rPr>
          <w:rFonts w:ascii="宋体" w:hAnsi="宋体" w:eastAsia="宋体"/>
          <w:b/>
        </w:rPr>
      </w:pPr>
      <w:r>
        <w:rPr>
          <w:rFonts w:hint="eastAsia" w:ascii="宋体" w:hAnsi="宋体" w:eastAsia="宋体"/>
          <w:b/>
        </w:rPr>
        <w:t>关于融水鸡冠岭风</w:t>
      </w:r>
      <w:bookmarkStart w:id="0" w:name="_GoBack"/>
      <w:r>
        <w:rPr>
          <w:rFonts w:hint="eastAsia" w:ascii="宋体" w:hAnsi="宋体" w:eastAsia="宋体"/>
          <w:b/>
        </w:rPr>
        <w:t>电场项目</w:t>
      </w:r>
    </w:p>
    <w:p w14:paraId="3A9CB815">
      <w:pPr>
        <w:pStyle w:val="12"/>
        <w:rPr>
          <w:rFonts w:ascii="宋体" w:hAnsi="宋体"/>
          <w:b/>
        </w:rPr>
      </w:pPr>
      <w:r>
        <w:rPr>
          <w:rFonts w:hint="eastAsia" w:ascii="宋体" w:hAnsi="宋体" w:eastAsia="宋体"/>
          <w:b/>
        </w:rPr>
        <w:t>环境影响报告书</w:t>
      </w:r>
      <w:bookmarkEnd w:id="0"/>
      <w:r>
        <w:rPr>
          <w:rFonts w:hint="eastAsia" w:ascii="宋体" w:hAnsi="宋体" w:eastAsia="宋体"/>
          <w:b/>
        </w:rPr>
        <w:t>的批复</w:t>
      </w:r>
    </w:p>
    <w:p w14:paraId="2C932C85">
      <w:pPr>
        <w:pStyle w:val="12"/>
        <w:spacing w:line="380" w:lineRule="exact"/>
        <w:rPr>
          <w:sz w:val="30"/>
          <w:szCs w:val="30"/>
        </w:rPr>
      </w:pPr>
    </w:p>
    <w:p w14:paraId="4F82C9A5">
      <w:pPr>
        <w:keepNext w:val="0"/>
        <w:keepLines w:val="0"/>
        <w:pageBreakBefore w:val="0"/>
        <w:widowControl w:val="0"/>
        <w:kinsoku/>
        <w:wordWrap/>
        <w:overflowPunct/>
        <w:topLinePunct w:val="0"/>
        <w:bidi w:val="0"/>
        <w:snapToGrid/>
        <w:spacing w:line="390" w:lineRule="exact"/>
        <w:textAlignment w:val="auto"/>
        <w:rPr>
          <w:rFonts w:ascii="仿宋" w:hAnsi="仿宋" w:eastAsia="仿宋"/>
          <w:sz w:val="32"/>
          <w:szCs w:val="32"/>
        </w:rPr>
      </w:pPr>
      <w:r>
        <w:rPr>
          <w:rFonts w:hint="eastAsia" w:ascii="仿宋" w:hAnsi="仿宋" w:eastAsia="仿宋"/>
          <w:bCs/>
          <w:sz w:val="32"/>
          <w:szCs w:val="32"/>
        </w:rPr>
        <w:t>柳州市融水县泽华新能源有限公司</w:t>
      </w:r>
      <w:r>
        <w:rPr>
          <w:rFonts w:hint="eastAsia" w:ascii="仿宋" w:hAnsi="仿宋" w:eastAsia="仿宋"/>
          <w:sz w:val="32"/>
          <w:szCs w:val="32"/>
        </w:rPr>
        <w:t>：</w:t>
      </w:r>
    </w:p>
    <w:p w14:paraId="482E3F50">
      <w:pPr>
        <w:keepNext w:val="0"/>
        <w:keepLines w:val="0"/>
        <w:pageBreakBefore w:val="0"/>
        <w:widowControl w:val="0"/>
        <w:kinsoku/>
        <w:wordWrap/>
        <w:overflowPunct/>
        <w:topLinePunct w:val="0"/>
        <w:bidi w:val="0"/>
        <w:snapToGrid/>
        <w:spacing w:line="390" w:lineRule="exact"/>
        <w:ind w:firstLine="640" w:firstLineChars="200"/>
        <w:textAlignment w:val="auto"/>
        <w:rPr>
          <w:rFonts w:ascii="仿宋" w:hAnsi="仿宋" w:eastAsia="仿宋"/>
          <w:sz w:val="32"/>
          <w:szCs w:val="32"/>
        </w:rPr>
      </w:pPr>
      <w:r>
        <w:rPr>
          <w:rFonts w:hint="eastAsia" w:ascii="仿宋" w:hAnsi="仿宋" w:eastAsia="仿宋"/>
          <w:sz w:val="32"/>
          <w:szCs w:val="32"/>
        </w:rPr>
        <w:t>你公司报来《</w:t>
      </w:r>
      <w:r>
        <w:rPr>
          <w:rFonts w:hint="eastAsia" w:ascii="仿宋" w:hAnsi="仿宋" w:eastAsia="仿宋"/>
          <w:bCs/>
          <w:iCs/>
          <w:sz w:val="32"/>
          <w:szCs w:val="32"/>
        </w:rPr>
        <w:t>融水鸡冠岭风电场项目环境影响报告书</w:t>
      </w:r>
      <w:r>
        <w:rPr>
          <w:rFonts w:hint="eastAsia" w:ascii="仿宋" w:hAnsi="仿宋" w:eastAsia="仿宋"/>
          <w:sz w:val="32"/>
          <w:szCs w:val="32"/>
        </w:rPr>
        <w:t>》（以下简称《报告书》）收悉，经审查，现批复如下：</w:t>
      </w:r>
    </w:p>
    <w:p w14:paraId="220DEA9A">
      <w:pPr>
        <w:keepNext w:val="0"/>
        <w:keepLines w:val="0"/>
        <w:pageBreakBefore w:val="0"/>
        <w:widowControl w:val="0"/>
        <w:numPr>
          <w:ilvl w:val="0"/>
          <w:numId w:val="2"/>
        </w:numPr>
        <w:kinsoku/>
        <w:wordWrap/>
        <w:overflowPunct/>
        <w:topLinePunct w:val="0"/>
        <w:bidi w:val="0"/>
        <w:snapToGrid/>
        <w:spacing w:line="390" w:lineRule="exact"/>
        <w:ind w:firstLine="640"/>
        <w:textAlignment w:val="auto"/>
        <w:rPr>
          <w:rFonts w:ascii="仿宋" w:hAnsi="仿宋" w:eastAsia="仿宋"/>
          <w:sz w:val="32"/>
          <w:szCs w:val="32"/>
        </w:rPr>
      </w:pPr>
      <w:r>
        <w:rPr>
          <w:rFonts w:hint="eastAsia" w:ascii="仿宋" w:hAnsi="仿宋" w:eastAsia="仿宋" w:cs="Times New Roman"/>
          <w:sz w:val="32"/>
          <w:szCs w:val="32"/>
        </w:rPr>
        <w:t>项目</w:t>
      </w:r>
      <w:r>
        <w:rPr>
          <w:rFonts w:hint="eastAsia" w:ascii="仿宋" w:hAnsi="仿宋" w:eastAsia="仿宋" w:cs="Times New Roman"/>
          <w:sz w:val="32"/>
          <w:szCs w:val="32"/>
          <w:lang w:eastAsia="zh-CN"/>
        </w:rPr>
        <w:t>性质</w:t>
      </w:r>
      <w:r>
        <w:rPr>
          <w:rFonts w:hint="eastAsia" w:ascii="仿宋" w:hAnsi="仿宋" w:eastAsia="仿宋" w:cs="Times New Roman"/>
          <w:sz w:val="32"/>
          <w:szCs w:val="32"/>
        </w:rPr>
        <w:t>为新建</w:t>
      </w:r>
      <w:r>
        <w:rPr>
          <w:rFonts w:hint="eastAsia" w:ascii="仿宋" w:hAnsi="仿宋" w:eastAsia="仿宋" w:cs="Times New Roman"/>
          <w:sz w:val="32"/>
          <w:szCs w:val="32"/>
          <w:lang w:eastAsia="zh-CN"/>
        </w:rPr>
        <w:t>，</w:t>
      </w:r>
      <w:r>
        <w:rPr>
          <w:rFonts w:hint="eastAsia" w:ascii="仿宋" w:hAnsi="仿宋" w:eastAsia="仿宋" w:cs="Times New Roman"/>
          <w:sz w:val="32"/>
          <w:szCs w:val="32"/>
        </w:rPr>
        <w:t>位于柳州市融水县安陲乡、大浪镇、白云乡一带</w:t>
      </w:r>
      <w:r>
        <w:rPr>
          <w:rFonts w:hint="eastAsia" w:ascii="仿宋" w:hAnsi="仿宋" w:eastAsia="仿宋" w:cs="Times New Roman"/>
          <w:sz w:val="32"/>
          <w:szCs w:val="32"/>
          <w:lang w:eastAsia="zh-CN"/>
        </w:rPr>
        <w:t>山脉。项目</w:t>
      </w:r>
      <w:r>
        <w:rPr>
          <w:rFonts w:hint="eastAsia" w:ascii="仿宋" w:hAnsi="仿宋" w:eastAsia="仿宋" w:cs="Times New Roman"/>
          <w:sz w:val="32"/>
          <w:szCs w:val="32"/>
        </w:rPr>
        <w:t>建设</w:t>
      </w:r>
      <w:r>
        <w:rPr>
          <w:rFonts w:hint="eastAsia" w:ascii="仿宋" w:hAnsi="仿宋" w:eastAsia="仿宋" w:cs="Times New Roman"/>
          <w:sz w:val="32"/>
          <w:szCs w:val="32"/>
          <w:lang w:eastAsia="zh-CN"/>
        </w:rPr>
        <w:t>内容及</w:t>
      </w:r>
      <w:r>
        <w:rPr>
          <w:rFonts w:hint="eastAsia" w:ascii="仿宋" w:hAnsi="仿宋" w:eastAsia="仿宋" w:cs="Times New Roman"/>
          <w:sz w:val="32"/>
          <w:szCs w:val="32"/>
        </w:rPr>
        <w:t>规模</w:t>
      </w:r>
      <w:r>
        <w:rPr>
          <w:rFonts w:ascii="仿宋" w:hAnsi="仿宋" w:eastAsia="仿宋"/>
          <w:sz w:val="32"/>
          <w:szCs w:val="32"/>
        </w:rPr>
        <w:t>：</w:t>
      </w:r>
      <w:r>
        <w:rPr>
          <w:rFonts w:hint="eastAsia" w:ascii="仿宋" w:hAnsi="仿宋" w:eastAsia="仿宋"/>
          <w:sz w:val="32"/>
          <w:szCs w:val="32"/>
          <w:highlight w:val="none"/>
        </w:rPr>
        <w:t>拟新建10台容量为7.7</w:t>
      </w:r>
      <w:r>
        <w:rPr>
          <w:rFonts w:hint="eastAsia" w:ascii="仿宋" w:hAnsi="仿宋" w:eastAsia="仿宋"/>
          <w:sz w:val="32"/>
          <w:szCs w:val="32"/>
          <w:highlight w:val="none"/>
          <w:lang w:eastAsia="zh-CN"/>
        </w:rPr>
        <w:t>兆瓦</w:t>
      </w:r>
      <w:r>
        <w:rPr>
          <w:rFonts w:hint="eastAsia" w:ascii="仿宋" w:hAnsi="仿宋" w:eastAsia="仿宋"/>
          <w:sz w:val="32"/>
          <w:szCs w:val="32"/>
          <w:highlight w:val="none"/>
        </w:rPr>
        <w:t>，3台容量为7.6</w:t>
      </w:r>
      <w:r>
        <w:rPr>
          <w:rFonts w:hint="eastAsia" w:ascii="仿宋" w:hAnsi="仿宋" w:eastAsia="仿宋"/>
          <w:sz w:val="32"/>
          <w:szCs w:val="32"/>
          <w:highlight w:val="none"/>
          <w:lang w:eastAsia="zh-CN"/>
        </w:rPr>
        <w:t>兆瓦</w:t>
      </w:r>
      <w:r>
        <w:rPr>
          <w:rFonts w:hint="eastAsia" w:ascii="仿宋" w:hAnsi="仿宋" w:eastAsia="仿宋"/>
          <w:sz w:val="32"/>
          <w:szCs w:val="32"/>
          <w:highlight w:val="none"/>
        </w:rPr>
        <w:t>和6台容量为6.7</w:t>
      </w:r>
      <w:r>
        <w:rPr>
          <w:rFonts w:hint="eastAsia" w:ascii="仿宋" w:hAnsi="仿宋" w:eastAsia="仿宋"/>
          <w:sz w:val="32"/>
          <w:szCs w:val="32"/>
          <w:highlight w:val="none"/>
          <w:lang w:eastAsia="zh-CN"/>
        </w:rPr>
        <w:t>兆瓦</w:t>
      </w:r>
      <w:r>
        <w:rPr>
          <w:rFonts w:hint="eastAsia" w:ascii="仿宋" w:hAnsi="仿宋" w:eastAsia="仿宋"/>
          <w:sz w:val="32"/>
          <w:szCs w:val="32"/>
          <w:highlight w:val="none"/>
        </w:rPr>
        <w:t>的风力发电机组，</w:t>
      </w:r>
      <w:r>
        <w:rPr>
          <w:rFonts w:hint="eastAsia" w:ascii="仿宋" w:hAnsi="仿宋" w:eastAsia="仿宋"/>
          <w:sz w:val="32"/>
          <w:szCs w:val="32"/>
          <w:lang w:eastAsia="zh-CN"/>
        </w:rPr>
        <w:t>总</w:t>
      </w:r>
      <w:r>
        <w:rPr>
          <w:rFonts w:hint="eastAsia" w:ascii="仿宋" w:hAnsi="仿宋" w:eastAsia="仿宋"/>
          <w:sz w:val="32"/>
          <w:szCs w:val="32"/>
        </w:rPr>
        <w:t>装机容量为140</w:t>
      </w:r>
      <w:r>
        <w:rPr>
          <w:rFonts w:hint="eastAsia" w:ascii="仿宋" w:hAnsi="仿宋" w:eastAsia="仿宋"/>
          <w:sz w:val="32"/>
          <w:szCs w:val="32"/>
          <w:lang w:eastAsia="zh-CN"/>
        </w:rPr>
        <w:t>兆瓦</w:t>
      </w:r>
      <w:r>
        <w:rPr>
          <w:rFonts w:hint="eastAsia" w:ascii="仿宋" w:hAnsi="仿宋" w:eastAsia="仿宋"/>
          <w:sz w:val="32"/>
          <w:szCs w:val="32"/>
        </w:rPr>
        <w:t>，</w:t>
      </w:r>
      <w:r>
        <w:rPr>
          <w:rFonts w:hint="eastAsia" w:ascii="仿宋" w:hAnsi="仿宋" w:eastAsia="仿宋"/>
          <w:sz w:val="32"/>
          <w:szCs w:val="32"/>
          <w:lang w:eastAsia="zh-CN"/>
        </w:rPr>
        <w:t>并同步配套建设</w:t>
      </w:r>
      <w:r>
        <w:rPr>
          <w:rFonts w:hint="eastAsia" w:ascii="仿宋" w:hAnsi="仿宋" w:eastAsia="仿宋"/>
          <w:sz w:val="32"/>
          <w:szCs w:val="32"/>
        </w:rPr>
        <w:t>1座220</w:t>
      </w:r>
      <w:r>
        <w:rPr>
          <w:rFonts w:hint="eastAsia" w:ascii="仿宋" w:hAnsi="仿宋" w:eastAsia="仿宋"/>
          <w:sz w:val="32"/>
          <w:szCs w:val="32"/>
          <w:lang w:eastAsia="zh-CN"/>
        </w:rPr>
        <w:t>千伏</w:t>
      </w:r>
      <w:r>
        <w:rPr>
          <w:rFonts w:hint="eastAsia" w:ascii="仿宋" w:hAnsi="仿宋" w:eastAsia="仿宋"/>
          <w:sz w:val="32"/>
          <w:szCs w:val="32"/>
        </w:rPr>
        <w:t>升压站；本项目不包括</w:t>
      </w:r>
      <w:r>
        <w:rPr>
          <w:rFonts w:ascii="仿宋" w:hAnsi="仿宋" w:eastAsia="仿宋"/>
          <w:sz w:val="32"/>
          <w:szCs w:val="32"/>
        </w:rPr>
        <w:t>220</w:t>
      </w:r>
      <w:r>
        <w:rPr>
          <w:rFonts w:hint="eastAsia" w:ascii="仿宋" w:hAnsi="仿宋" w:eastAsia="仿宋"/>
          <w:sz w:val="32"/>
          <w:szCs w:val="32"/>
        </w:rPr>
        <w:t>千伏</w:t>
      </w:r>
      <w:r>
        <w:rPr>
          <w:rFonts w:ascii="仿宋" w:hAnsi="仿宋" w:eastAsia="仿宋"/>
          <w:sz w:val="32"/>
          <w:szCs w:val="32"/>
        </w:rPr>
        <w:t>送出线路工程建设</w:t>
      </w:r>
      <w:r>
        <w:rPr>
          <w:rFonts w:hint="eastAsia" w:ascii="仿宋" w:hAnsi="仿宋" w:eastAsia="仿宋"/>
          <w:sz w:val="32"/>
          <w:szCs w:val="32"/>
        </w:rPr>
        <w:t>。</w:t>
      </w:r>
    </w:p>
    <w:p w14:paraId="4931A099">
      <w:pPr>
        <w:keepNext w:val="0"/>
        <w:keepLines w:val="0"/>
        <w:pageBreakBefore w:val="0"/>
        <w:widowControl w:val="0"/>
        <w:kinsoku/>
        <w:wordWrap/>
        <w:overflowPunct/>
        <w:topLinePunct w:val="0"/>
        <w:autoSpaceDE w:val="0"/>
        <w:autoSpaceDN w:val="0"/>
        <w:bidi w:val="0"/>
        <w:adjustRightInd w:val="0"/>
        <w:snapToGrid/>
        <w:spacing w:line="390" w:lineRule="exact"/>
        <w:ind w:firstLine="640" w:firstLineChars="200"/>
        <w:jc w:val="left"/>
        <w:textAlignment w:val="auto"/>
        <w:rPr>
          <w:rFonts w:ascii="仿宋" w:hAnsi="仿宋" w:eastAsia="仿宋"/>
          <w:sz w:val="32"/>
          <w:szCs w:val="32"/>
        </w:rPr>
      </w:pPr>
      <w:r>
        <w:rPr>
          <w:rFonts w:ascii="仿宋" w:hAnsi="仿宋" w:eastAsia="仿宋"/>
          <w:sz w:val="32"/>
          <w:szCs w:val="32"/>
        </w:rPr>
        <w:t>项目主要</w:t>
      </w:r>
      <w:r>
        <w:rPr>
          <w:rFonts w:hint="eastAsia" w:ascii="仿宋" w:hAnsi="仿宋" w:eastAsia="仿宋"/>
          <w:sz w:val="32"/>
          <w:szCs w:val="32"/>
        </w:rPr>
        <w:t>工程</w:t>
      </w:r>
      <w:r>
        <w:rPr>
          <w:rFonts w:ascii="仿宋" w:hAnsi="仿宋" w:eastAsia="仿宋"/>
          <w:sz w:val="32"/>
          <w:szCs w:val="32"/>
        </w:rPr>
        <w:t>组成包括</w:t>
      </w:r>
      <w:r>
        <w:rPr>
          <w:rFonts w:hint="eastAsia" w:ascii="仿宋" w:hAnsi="仿宋" w:eastAsia="仿宋"/>
          <w:sz w:val="32"/>
          <w:szCs w:val="32"/>
        </w:rPr>
        <w:t>：</w:t>
      </w:r>
      <w:r>
        <w:rPr>
          <w:rFonts w:ascii="仿宋" w:hAnsi="仿宋" w:eastAsia="仿宋"/>
          <w:sz w:val="32"/>
          <w:szCs w:val="32"/>
        </w:rPr>
        <w:t>主体工程</w:t>
      </w:r>
      <w:r>
        <w:rPr>
          <w:rFonts w:hint="eastAsia" w:ascii="仿宋" w:hAnsi="仿宋" w:eastAsia="仿宋"/>
          <w:sz w:val="32"/>
          <w:szCs w:val="32"/>
        </w:rPr>
        <w:t>（</w:t>
      </w:r>
      <w:r>
        <w:rPr>
          <w:rFonts w:ascii="仿宋" w:hAnsi="仿宋" w:eastAsia="仿宋"/>
          <w:sz w:val="32"/>
          <w:szCs w:val="32"/>
        </w:rPr>
        <w:t>风电机组</w:t>
      </w:r>
      <w:r>
        <w:rPr>
          <w:rFonts w:hint="eastAsia" w:ascii="仿宋" w:hAnsi="仿宋" w:eastAsia="仿宋"/>
          <w:sz w:val="32"/>
          <w:szCs w:val="32"/>
        </w:rPr>
        <w:t>、</w:t>
      </w:r>
      <w:r>
        <w:rPr>
          <w:rFonts w:ascii="仿宋" w:hAnsi="仿宋" w:eastAsia="仿宋"/>
          <w:sz w:val="32"/>
          <w:szCs w:val="32"/>
        </w:rPr>
        <w:t>箱式变压器</w:t>
      </w:r>
      <w:r>
        <w:rPr>
          <w:rFonts w:hint="eastAsia" w:ascii="仿宋" w:hAnsi="仿宋" w:eastAsia="仿宋"/>
          <w:sz w:val="32"/>
          <w:szCs w:val="32"/>
          <w:lang w:eastAsia="zh-CN"/>
        </w:rPr>
        <w:t>、风机吊装平台</w:t>
      </w:r>
      <w:r>
        <w:rPr>
          <w:rFonts w:hint="eastAsia" w:ascii="仿宋" w:hAnsi="仿宋" w:eastAsia="仿宋"/>
          <w:sz w:val="32"/>
          <w:szCs w:val="32"/>
        </w:rPr>
        <w:t>）、</w:t>
      </w:r>
      <w:r>
        <w:rPr>
          <w:rFonts w:ascii="仿宋" w:hAnsi="仿宋" w:eastAsia="仿宋"/>
          <w:sz w:val="32"/>
          <w:szCs w:val="32"/>
        </w:rPr>
        <w:t>配套工程</w:t>
      </w:r>
      <w:r>
        <w:rPr>
          <w:rFonts w:hint="eastAsia" w:ascii="仿宋" w:hAnsi="仿宋" w:eastAsia="仿宋"/>
          <w:bCs/>
          <w:sz w:val="32"/>
          <w:szCs w:val="32"/>
        </w:rPr>
        <w:t>（</w:t>
      </w:r>
      <w:r>
        <w:rPr>
          <w:rFonts w:ascii="仿宋" w:hAnsi="仿宋" w:eastAsia="仿宋"/>
          <w:bCs/>
          <w:sz w:val="32"/>
          <w:szCs w:val="32"/>
        </w:rPr>
        <w:t>升压站</w:t>
      </w:r>
      <w:r>
        <w:rPr>
          <w:rFonts w:hint="eastAsia" w:ascii="仿宋" w:hAnsi="仿宋" w:eastAsia="仿宋"/>
          <w:bCs/>
          <w:sz w:val="32"/>
          <w:szCs w:val="32"/>
        </w:rPr>
        <w:t>、</w:t>
      </w:r>
      <w:r>
        <w:rPr>
          <w:rFonts w:ascii="仿宋" w:hAnsi="仿宋" w:eastAsia="仿宋"/>
          <w:bCs/>
          <w:sz w:val="32"/>
          <w:szCs w:val="32"/>
        </w:rPr>
        <w:t>集电线路</w:t>
      </w:r>
      <w:r>
        <w:rPr>
          <w:rFonts w:hint="eastAsia" w:ascii="仿宋" w:hAnsi="仿宋" w:eastAsia="仿宋"/>
          <w:bCs/>
          <w:sz w:val="32"/>
          <w:szCs w:val="32"/>
        </w:rPr>
        <w:t>、</w:t>
      </w:r>
      <w:r>
        <w:rPr>
          <w:rFonts w:ascii="仿宋" w:hAnsi="仿宋" w:eastAsia="仿宋"/>
          <w:bCs/>
          <w:sz w:val="32"/>
          <w:szCs w:val="32"/>
        </w:rPr>
        <w:t>场内</w:t>
      </w:r>
      <w:r>
        <w:rPr>
          <w:rFonts w:hint="eastAsia" w:ascii="仿宋" w:hAnsi="仿宋" w:eastAsia="仿宋"/>
          <w:bCs/>
          <w:sz w:val="32"/>
          <w:szCs w:val="32"/>
        </w:rPr>
        <w:t>道路</w:t>
      </w:r>
      <w:r>
        <w:rPr>
          <w:rFonts w:hint="eastAsia" w:ascii="仿宋" w:hAnsi="仿宋" w:eastAsia="仿宋"/>
          <w:bCs/>
          <w:sz w:val="32"/>
          <w:szCs w:val="32"/>
          <w:lang w:eastAsia="zh-CN"/>
        </w:rPr>
        <w:t>、</w:t>
      </w:r>
      <w:r>
        <w:rPr>
          <w:rFonts w:hint="eastAsia" w:ascii="仿宋" w:hAnsi="仿宋" w:eastAsia="仿宋"/>
          <w:bCs/>
          <w:sz w:val="32"/>
          <w:szCs w:val="32"/>
        </w:rPr>
        <w:t>进场</w:t>
      </w:r>
      <w:r>
        <w:rPr>
          <w:rFonts w:ascii="仿宋" w:hAnsi="仿宋" w:eastAsia="仿宋"/>
          <w:bCs/>
          <w:sz w:val="32"/>
          <w:szCs w:val="32"/>
        </w:rPr>
        <w:t>道路</w:t>
      </w:r>
      <w:r>
        <w:rPr>
          <w:rFonts w:hint="eastAsia" w:ascii="仿宋" w:hAnsi="仿宋" w:eastAsia="仿宋"/>
          <w:bCs/>
          <w:sz w:val="32"/>
          <w:szCs w:val="32"/>
        </w:rPr>
        <w:t>）</w:t>
      </w:r>
      <w:r>
        <w:rPr>
          <w:rFonts w:hint="eastAsia" w:ascii="仿宋" w:hAnsi="仿宋" w:eastAsia="仿宋"/>
          <w:sz w:val="32"/>
          <w:szCs w:val="32"/>
        </w:rPr>
        <w:t>、</w:t>
      </w:r>
      <w:r>
        <w:rPr>
          <w:rFonts w:ascii="仿宋" w:hAnsi="仿宋" w:eastAsia="仿宋"/>
          <w:sz w:val="32"/>
          <w:szCs w:val="32"/>
        </w:rPr>
        <w:t>辅助工程</w:t>
      </w:r>
      <w:r>
        <w:rPr>
          <w:rFonts w:hint="eastAsia" w:ascii="仿宋" w:hAnsi="仿宋" w:eastAsia="仿宋"/>
          <w:sz w:val="32"/>
          <w:szCs w:val="32"/>
        </w:rPr>
        <w:t>（</w:t>
      </w:r>
      <w:r>
        <w:rPr>
          <w:rFonts w:ascii="仿宋" w:hAnsi="仿宋" w:eastAsia="仿宋"/>
          <w:sz w:val="32"/>
          <w:szCs w:val="32"/>
        </w:rPr>
        <w:t>施工</w:t>
      </w:r>
      <w:r>
        <w:rPr>
          <w:rFonts w:hint="eastAsia" w:ascii="仿宋" w:hAnsi="仿宋" w:eastAsia="仿宋"/>
          <w:sz w:val="32"/>
          <w:szCs w:val="32"/>
          <w:lang w:val="en-US" w:eastAsia="zh-CN"/>
        </w:rPr>
        <w:t>临建区</w:t>
      </w:r>
      <w:r>
        <w:rPr>
          <w:rFonts w:hint="eastAsia" w:ascii="仿宋" w:hAnsi="仿宋" w:eastAsia="仿宋"/>
          <w:sz w:val="32"/>
          <w:szCs w:val="32"/>
        </w:rPr>
        <w:t>、</w:t>
      </w:r>
      <w:r>
        <w:rPr>
          <w:rFonts w:hint="eastAsia" w:ascii="仿宋" w:hAnsi="仿宋" w:eastAsia="仿宋"/>
          <w:sz w:val="32"/>
          <w:szCs w:val="32"/>
          <w:lang w:val="en-US" w:eastAsia="zh-CN"/>
        </w:rPr>
        <w:t>供电系统</w:t>
      </w:r>
      <w:r>
        <w:rPr>
          <w:rFonts w:hint="eastAsia" w:ascii="仿宋" w:hAnsi="仿宋" w:eastAsia="仿宋"/>
          <w:sz w:val="32"/>
          <w:szCs w:val="32"/>
        </w:rPr>
        <w:t>、</w:t>
      </w:r>
      <w:r>
        <w:rPr>
          <w:rFonts w:hint="eastAsia" w:ascii="仿宋" w:hAnsi="仿宋" w:eastAsia="仿宋"/>
          <w:sz w:val="32"/>
          <w:szCs w:val="32"/>
          <w:lang w:val="en-US" w:eastAsia="zh-CN"/>
        </w:rPr>
        <w:t>给水系统、施工材料</w:t>
      </w:r>
      <w:r>
        <w:rPr>
          <w:rFonts w:ascii="仿宋" w:hAnsi="仿宋" w:eastAsia="仿宋"/>
          <w:sz w:val="32"/>
          <w:szCs w:val="32"/>
        </w:rPr>
        <w:t>供应</w:t>
      </w:r>
      <w:r>
        <w:rPr>
          <w:rFonts w:hint="eastAsia" w:ascii="仿宋" w:hAnsi="仿宋" w:eastAsia="仿宋"/>
          <w:sz w:val="32"/>
          <w:szCs w:val="32"/>
        </w:rPr>
        <w:t>）及</w:t>
      </w:r>
      <w:r>
        <w:rPr>
          <w:rFonts w:ascii="仿宋" w:hAnsi="仿宋" w:eastAsia="仿宋"/>
          <w:bCs/>
          <w:sz w:val="32"/>
          <w:szCs w:val="32"/>
        </w:rPr>
        <w:t>环保工程</w:t>
      </w:r>
      <w:r>
        <w:rPr>
          <w:rFonts w:hint="eastAsia" w:ascii="仿宋" w:hAnsi="仿宋" w:eastAsia="仿宋"/>
          <w:bCs/>
          <w:sz w:val="32"/>
          <w:szCs w:val="32"/>
        </w:rPr>
        <w:t>（</w:t>
      </w:r>
      <w:r>
        <w:rPr>
          <w:rFonts w:ascii="仿宋" w:hAnsi="仿宋" w:eastAsia="仿宋"/>
          <w:bCs/>
          <w:sz w:val="32"/>
          <w:szCs w:val="32"/>
        </w:rPr>
        <w:t>油烟净化处理装置</w:t>
      </w:r>
      <w:r>
        <w:rPr>
          <w:rFonts w:hint="eastAsia" w:ascii="仿宋" w:hAnsi="仿宋" w:eastAsia="仿宋"/>
          <w:bCs/>
          <w:sz w:val="32"/>
          <w:szCs w:val="32"/>
        </w:rPr>
        <w:t>、</w:t>
      </w:r>
      <w:r>
        <w:rPr>
          <w:rFonts w:ascii="仿宋" w:hAnsi="仿宋" w:eastAsia="仿宋"/>
          <w:bCs/>
          <w:sz w:val="32"/>
          <w:szCs w:val="32"/>
        </w:rPr>
        <w:t>地埋式一体化污水处理设施</w:t>
      </w:r>
      <w:r>
        <w:rPr>
          <w:rFonts w:hint="eastAsia" w:ascii="仿宋" w:hAnsi="仿宋" w:eastAsia="仿宋"/>
          <w:bCs/>
          <w:sz w:val="32"/>
          <w:szCs w:val="32"/>
        </w:rPr>
        <w:t>、</w:t>
      </w:r>
      <w:r>
        <w:rPr>
          <w:rFonts w:ascii="仿宋" w:hAnsi="仿宋" w:eastAsia="仿宋"/>
          <w:bCs/>
          <w:sz w:val="32"/>
          <w:szCs w:val="32"/>
        </w:rPr>
        <w:t>化粪池</w:t>
      </w:r>
      <w:r>
        <w:rPr>
          <w:rFonts w:hint="eastAsia" w:ascii="仿宋" w:hAnsi="仿宋" w:eastAsia="仿宋"/>
          <w:bCs/>
          <w:sz w:val="32"/>
          <w:szCs w:val="32"/>
        </w:rPr>
        <w:t>、</w:t>
      </w:r>
      <w:r>
        <w:rPr>
          <w:rFonts w:ascii="仿宋" w:hAnsi="仿宋" w:eastAsia="仿宋"/>
          <w:bCs/>
          <w:sz w:val="32"/>
          <w:szCs w:val="32"/>
        </w:rPr>
        <w:t>事故油池</w:t>
      </w:r>
      <w:r>
        <w:rPr>
          <w:rFonts w:hint="eastAsia" w:ascii="仿宋" w:hAnsi="仿宋" w:eastAsia="仿宋"/>
          <w:bCs/>
          <w:sz w:val="32"/>
          <w:szCs w:val="32"/>
        </w:rPr>
        <w:t>及</w:t>
      </w:r>
      <w:r>
        <w:rPr>
          <w:rFonts w:ascii="仿宋" w:hAnsi="仿宋" w:eastAsia="仿宋"/>
          <w:bCs/>
          <w:sz w:val="32"/>
          <w:szCs w:val="32"/>
        </w:rPr>
        <w:t>危废暂存间</w:t>
      </w:r>
      <w:r>
        <w:rPr>
          <w:rFonts w:hint="eastAsia" w:ascii="仿宋" w:hAnsi="仿宋" w:eastAsia="仿宋"/>
          <w:bCs/>
          <w:sz w:val="32"/>
          <w:szCs w:val="32"/>
        </w:rPr>
        <w:t>等）。</w:t>
      </w:r>
    </w:p>
    <w:p w14:paraId="5009C36E">
      <w:pPr>
        <w:keepNext w:val="0"/>
        <w:keepLines w:val="0"/>
        <w:pageBreakBefore w:val="0"/>
        <w:widowControl w:val="0"/>
        <w:kinsoku/>
        <w:wordWrap/>
        <w:overflowPunct/>
        <w:topLinePunct w:val="0"/>
        <w:autoSpaceDE w:val="0"/>
        <w:autoSpaceDN w:val="0"/>
        <w:bidi w:val="0"/>
        <w:adjustRightInd w:val="0"/>
        <w:snapToGrid/>
        <w:spacing w:line="390" w:lineRule="exact"/>
        <w:ind w:firstLine="640" w:firstLineChars="200"/>
        <w:jc w:val="left"/>
        <w:textAlignment w:val="auto"/>
        <w:rPr>
          <w:rFonts w:ascii="仿宋" w:hAnsi="仿宋" w:eastAsia="仿宋"/>
          <w:bCs/>
          <w:sz w:val="32"/>
          <w:szCs w:val="32"/>
        </w:rPr>
      </w:pPr>
      <w:r>
        <w:rPr>
          <w:rFonts w:hint="eastAsia" w:ascii="仿宋" w:hAnsi="仿宋" w:eastAsia="仿宋"/>
          <w:bCs/>
          <w:sz w:val="32"/>
          <w:szCs w:val="32"/>
        </w:rPr>
        <w:t>项目设置</w:t>
      </w:r>
      <w:r>
        <w:rPr>
          <w:rFonts w:hint="eastAsia" w:ascii="仿宋" w:hAnsi="仿宋" w:eastAsia="仿宋"/>
          <w:bCs/>
          <w:sz w:val="32"/>
          <w:szCs w:val="32"/>
          <w:lang w:val="en-US" w:eastAsia="zh-CN"/>
        </w:rPr>
        <w:t>8</w:t>
      </w:r>
      <w:r>
        <w:rPr>
          <w:rFonts w:hint="eastAsia" w:ascii="仿宋" w:hAnsi="仿宋" w:eastAsia="仿宋"/>
          <w:bCs/>
          <w:sz w:val="32"/>
          <w:szCs w:val="32"/>
        </w:rPr>
        <w:t>个弃渣场、</w:t>
      </w:r>
      <w:r>
        <w:rPr>
          <w:rFonts w:hint="eastAsia" w:ascii="仿宋" w:hAnsi="仿宋" w:eastAsia="仿宋"/>
          <w:bCs/>
          <w:sz w:val="32"/>
          <w:szCs w:val="32"/>
          <w:lang w:val="en-US" w:eastAsia="zh-CN"/>
        </w:rPr>
        <w:t>52</w:t>
      </w:r>
      <w:r>
        <w:rPr>
          <w:rFonts w:hint="eastAsia" w:ascii="仿宋" w:hAnsi="仿宋" w:eastAsia="仿宋"/>
          <w:bCs/>
          <w:sz w:val="32"/>
          <w:szCs w:val="32"/>
        </w:rPr>
        <w:t>个临时堆土场；</w:t>
      </w:r>
      <w:r>
        <w:rPr>
          <w:rFonts w:hint="eastAsia" w:ascii="仿宋" w:hAnsi="仿宋" w:eastAsia="仿宋"/>
          <w:bCs/>
          <w:sz w:val="32"/>
          <w:szCs w:val="32"/>
          <w:highlight w:val="none"/>
          <w:lang w:eastAsia="zh-CN"/>
        </w:rPr>
        <w:t>项目总用地</w:t>
      </w:r>
      <w:r>
        <w:rPr>
          <w:rFonts w:hint="eastAsia" w:ascii="仿宋" w:hAnsi="仿宋" w:eastAsia="仿宋" w:cs="Times New Roman"/>
          <w:sz w:val="32"/>
          <w:szCs w:val="32"/>
          <w:highlight w:val="none"/>
          <w:lang w:eastAsia="zh-CN"/>
        </w:rPr>
        <w:t>面积59.26公顷，其中永久占地1.86公顷，临时占地57.40公顷</w:t>
      </w:r>
      <w:r>
        <w:rPr>
          <w:rFonts w:hint="eastAsia" w:ascii="仿宋" w:hAnsi="仿宋" w:eastAsia="仿宋" w:cs="Times New Roman"/>
          <w:sz w:val="32"/>
          <w:szCs w:val="32"/>
        </w:rPr>
        <w:t>。</w:t>
      </w:r>
      <w:r>
        <w:rPr>
          <w:rFonts w:hint="eastAsia" w:ascii="仿宋" w:hAnsi="仿宋" w:eastAsia="仿宋"/>
          <w:bCs/>
          <w:sz w:val="32"/>
          <w:szCs w:val="32"/>
        </w:rPr>
        <w:t>本工程不涉及基本农田、生态公益林、自然保护区及风景名胜区等生态敏感区域。</w:t>
      </w:r>
      <w:r>
        <w:rPr>
          <w:rFonts w:ascii="仿宋" w:hAnsi="仿宋" w:eastAsia="仿宋"/>
          <w:bCs/>
          <w:sz w:val="32"/>
          <w:szCs w:val="32"/>
        </w:rPr>
        <w:t>项目总投资</w:t>
      </w:r>
      <w:r>
        <w:rPr>
          <w:rFonts w:hint="eastAsia" w:ascii="仿宋" w:hAnsi="仿宋" w:eastAsia="仿宋"/>
          <w:bCs/>
          <w:sz w:val="32"/>
          <w:szCs w:val="32"/>
          <w:lang w:val="en-US" w:eastAsia="zh-CN"/>
        </w:rPr>
        <w:t>81448.77</w:t>
      </w:r>
      <w:r>
        <w:rPr>
          <w:rFonts w:hint="eastAsia" w:ascii="仿宋" w:hAnsi="仿宋" w:eastAsia="仿宋"/>
          <w:bCs/>
          <w:sz w:val="32"/>
          <w:szCs w:val="32"/>
        </w:rPr>
        <w:t>万</w:t>
      </w:r>
      <w:r>
        <w:rPr>
          <w:rFonts w:ascii="仿宋" w:hAnsi="仿宋" w:eastAsia="仿宋"/>
          <w:bCs/>
          <w:sz w:val="32"/>
          <w:szCs w:val="32"/>
        </w:rPr>
        <w:t>元</w:t>
      </w:r>
      <w:r>
        <w:rPr>
          <w:rFonts w:hint="eastAsia" w:ascii="仿宋" w:hAnsi="仿宋" w:eastAsia="仿宋"/>
          <w:bCs/>
          <w:sz w:val="32"/>
          <w:szCs w:val="32"/>
        </w:rPr>
        <w:t>，环保投资</w:t>
      </w:r>
      <w:r>
        <w:rPr>
          <w:rFonts w:hint="eastAsia" w:ascii="仿宋" w:hAnsi="仿宋" w:eastAsia="仿宋"/>
          <w:bCs/>
          <w:sz w:val="32"/>
          <w:szCs w:val="32"/>
          <w:lang w:val="en-US" w:eastAsia="zh-CN"/>
        </w:rPr>
        <w:t>743.20</w:t>
      </w:r>
      <w:r>
        <w:rPr>
          <w:rFonts w:ascii="仿宋" w:hAnsi="仿宋" w:eastAsia="仿宋"/>
          <w:bCs/>
          <w:sz w:val="32"/>
          <w:szCs w:val="32"/>
        </w:rPr>
        <w:t>万元</w:t>
      </w:r>
      <w:r>
        <w:rPr>
          <w:rFonts w:hint="eastAsia" w:ascii="仿宋" w:hAnsi="仿宋" w:eastAsia="仿宋"/>
          <w:bCs/>
          <w:sz w:val="32"/>
          <w:szCs w:val="32"/>
        </w:rPr>
        <w:t>。</w:t>
      </w:r>
    </w:p>
    <w:p w14:paraId="712A2F3E">
      <w:pPr>
        <w:keepNext w:val="0"/>
        <w:keepLines w:val="0"/>
        <w:pageBreakBefore w:val="0"/>
        <w:widowControl w:val="0"/>
        <w:kinsoku/>
        <w:wordWrap/>
        <w:overflowPunct/>
        <w:topLinePunct w:val="0"/>
        <w:bidi w:val="0"/>
        <w:snapToGrid/>
        <w:spacing w:line="390" w:lineRule="exact"/>
        <w:ind w:firstLine="640" w:firstLineChars="200"/>
        <w:textAlignment w:val="auto"/>
        <w:rPr>
          <w:rFonts w:ascii="仿宋" w:hAnsi="仿宋" w:eastAsia="仿宋"/>
          <w:bCs/>
          <w:sz w:val="32"/>
          <w:szCs w:val="32"/>
        </w:rPr>
      </w:pPr>
      <w:r>
        <w:rPr>
          <w:rFonts w:hint="eastAsia" w:ascii="仿宋" w:hAnsi="仿宋" w:eastAsia="仿宋"/>
          <w:bCs/>
          <w:sz w:val="32"/>
          <w:szCs w:val="32"/>
        </w:rPr>
        <w:t>项目已获得</w:t>
      </w:r>
      <w:r>
        <w:rPr>
          <w:rFonts w:hint="eastAsia" w:ascii="仿宋" w:hAnsi="仿宋" w:eastAsia="仿宋"/>
          <w:bCs/>
          <w:sz w:val="32"/>
          <w:szCs w:val="32"/>
          <w:lang w:eastAsia="zh-CN"/>
        </w:rPr>
        <w:t>我局</w:t>
      </w:r>
      <w:r>
        <w:rPr>
          <w:rFonts w:hint="eastAsia" w:ascii="仿宋" w:hAnsi="仿宋" w:eastAsia="仿宋"/>
          <w:bCs/>
          <w:sz w:val="32"/>
          <w:szCs w:val="32"/>
        </w:rPr>
        <w:t>文件《</w:t>
      </w:r>
      <w:r>
        <w:rPr>
          <w:rFonts w:hint="eastAsia" w:ascii="仿宋" w:hAnsi="仿宋" w:eastAsia="仿宋"/>
          <w:bCs/>
          <w:sz w:val="32"/>
          <w:szCs w:val="32"/>
          <w:lang w:eastAsia="zh-CN"/>
        </w:rPr>
        <w:t>关于融水鸡冠岭风电场项目核准的批复</w:t>
      </w:r>
      <w:r>
        <w:rPr>
          <w:rFonts w:hint="eastAsia" w:ascii="仿宋" w:hAnsi="仿宋" w:eastAsia="仿宋"/>
          <w:bCs/>
          <w:sz w:val="32"/>
          <w:szCs w:val="32"/>
        </w:rPr>
        <w:t>》（</w:t>
      </w:r>
      <w:r>
        <w:rPr>
          <w:rFonts w:hint="eastAsia" w:ascii="仿宋" w:hAnsi="仿宋" w:eastAsia="仿宋"/>
          <w:bCs/>
          <w:sz w:val="32"/>
          <w:szCs w:val="32"/>
          <w:lang w:eastAsia="zh-CN"/>
        </w:rPr>
        <w:t>柳审批投资核</w:t>
      </w:r>
      <w:r>
        <w:rPr>
          <w:rFonts w:hint="eastAsia" w:ascii="仿宋" w:hAnsi="仿宋" w:eastAsia="仿宋"/>
          <w:bCs/>
          <w:sz w:val="32"/>
          <w:szCs w:val="32"/>
        </w:rPr>
        <w:t>〔</w:t>
      </w:r>
      <w:r>
        <w:rPr>
          <w:rFonts w:ascii="仿宋" w:hAnsi="仿宋" w:eastAsia="仿宋"/>
          <w:bCs/>
          <w:sz w:val="32"/>
          <w:szCs w:val="32"/>
        </w:rPr>
        <w:t>20</w:t>
      </w:r>
      <w:r>
        <w:rPr>
          <w:rFonts w:hint="eastAsia" w:ascii="仿宋" w:hAnsi="仿宋" w:eastAsia="仿宋"/>
          <w:bCs/>
          <w:sz w:val="32"/>
          <w:szCs w:val="32"/>
        </w:rPr>
        <w:t>2</w:t>
      </w:r>
      <w:r>
        <w:rPr>
          <w:rFonts w:hint="eastAsia" w:ascii="仿宋" w:hAnsi="仿宋" w:eastAsia="仿宋"/>
          <w:bCs/>
          <w:sz w:val="32"/>
          <w:szCs w:val="32"/>
          <w:lang w:val="en-US" w:eastAsia="zh-CN"/>
        </w:rPr>
        <w:t>3</w:t>
      </w:r>
      <w:r>
        <w:rPr>
          <w:rFonts w:hint="eastAsia" w:ascii="仿宋" w:hAnsi="仿宋" w:eastAsia="仿宋"/>
          <w:bCs/>
          <w:sz w:val="32"/>
          <w:szCs w:val="32"/>
        </w:rPr>
        <w:t>〕</w:t>
      </w:r>
      <w:r>
        <w:rPr>
          <w:rFonts w:hint="eastAsia" w:ascii="仿宋" w:hAnsi="仿宋" w:eastAsia="仿宋"/>
          <w:bCs/>
          <w:sz w:val="32"/>
          <w:szCs w:val="32"/>
          <w:lang w:val="en-US" w:eastAsia="zh-CN"/>
        </w:rPr>
        <w:t>28</w:t>
      </w:r>
      <w:r>
        <w:rPr>
          <w:rFonts w:hint="eastAsia" w:ascii="仿宋" w:hAnsi="仿宋" w:eastAsia="仿宋"/>
          <w:bCs/>
          <w:sz w:val="32"/>
          <w:szCs w:val="32"/>
        </w:rPr>
        <w:t>号）。从环境影响角度考虑，同意你公司按照《报告书》所列的建设项目的地点、性质、规模、采取的环境保护对策措施及下述要求进行项目建设。</w:t>
      </w:r>
    </w:p>
    <w:p w14:paraId="396C3FC2">
      <w:pPr>
        <w:keepNext w:val="0"/>
        <w:keepLines w:val="0"/>
        <w:pageBreakBefore w:val="0"/>
        <w:widowControl w:val="0"/>
        <w:kinsoku/>
        <w:wordWrap/>
        <w:overflowPunct/>
        <w:topLinePunct w:val="0"/>
        <w:bidi w:val="0"/>
        <w:snapToGrid/>
        <w:spacing w:line="390" w:lineRule="exact"/>
        <w:ind w:firstLine="640" w:firstLineChars="200"/>
        <w:textAlignment w:val="auto"/>
        <w:rPr>
          <w:rFonts w:ascii="仿宋" w:hAnsi="仿宋" w:eastAsia="仿宋"/>
          <w:bCs/>
          <w:sz w:val="32"/>
          <w:szCs w:val="32"/>
        </w:rPr>
      </w:pPr>
      <w:r>
        <w:rPr>
          <w:rFonts w:hint="eastAsia" w:ascii="仿宋" w:hAnsi="仿宋" w:eastAsia="仿宋"/>
          <w:bCs/>
          <w:sz w:val="32"/>
          <w:szCs w:val="32"/>
        </w:rPr>
        <w:t>二、项目须落实《报告书》提出的各项环保要求，重点抓好以下环保工作：</w:t>
      </w:r>
    </w:p>
    <w:p w14:paraId="1E7A4142">
      <w:pPr>
        <w:keepNext w:val="0"/>
        <w:keepLines w:val="0"/>
        <w:pageBreakBefore w:val="0"/>
        <w:widowControl w:val="0"/>
        <w:kinsoku/>
        <w:wordWrap/>
        <w:overflowPunct/>
        <w:topLinePunct w:val="0"/>
        <w:bidi w:val="0"/>
        <w:snapToGrid/>
        <w:spacing w:line="390" w:lineRule="exact"/>
        <w:ind w:firstLine="640" w:firstLineChars="200"/>
        <w:jc w:val="left"/>
        <w:textAlignment w:val="auto"/>
        <w:rPr>
          <w:rFonts w:ascii="仿宋" w:hAnsi="仿宋" w:eastAsia="仿宋"/>
          <w:bCs/>
          <w:sz w:val="32"/>
          <w:szCs w:val="32"/>
        </w:rPr>
      </w:pPr>
      <w:r>
        <w:rPr>
          <w:rFonts w:hint="eastAsia" w:ascii="仿宋" w:hAnsi="仿宋" w:eastAsia="仿宋"/>
          <w:bCs/>
          <w:sz w:val="32"/>
          <w:szCs w:val="32"/>
        </w:rPr>
        <w:t>（一）做好施工期扬尘防治工作，施工场地应采取围挡、遮盖、洒水、植被绿化降尘等措施以减轻污染</w:t>
      </w:r>
      <w:r>
        <w:rPr>
          <w:rFonts w:hint="eastAsia" w:ascii="仿宋" w:hAnsi="仿宋" w:eastAsia="仿宋"/>
          <w:bCs/>
          <w:sz w:val="32"/>
          <w:szCs w:val="32"/>
          <w:lang w:eastAsia="zh-CN"/>
        </w:rPr>
        <w:t>；</w:t>
      </w:r>
      <w:r>
        <w:rPr>
          <w:rFonts w:hint="eastAsia" w:ascii="仿宋" w:hAnsi="仿宋" w:eastAsia="仿宋"/>
          <w:bCs/>
          <w:sz w:val="32"/>
          <w:szCs w:val="32"/>
        </w:rPr>
        <w:t>合理设计材料运输路线，尽量远离居民区，材料运输车辆要落实防撒落、防扬尘等措施，避免扬尘等影响村庄居民。</w:t>
      </w:r>
    </w:p>
    <w:p w14:paraId="7B6BDF4F">
      <w:pPr>
        <w:keepNext w:val="0"/>
        <w:keepLines w:val="0"/>
        <w:pageBreakBefore w:val="0"/>
        <w:widowControl w:val="0"/>
        <w:kinsoku/>
        <w:wordWrap/>
        <w:overflowPunct/>
        <w:topLinePunct w:val="0"/>
        <w:bidi w:val="0"/>
        <w:snapToGrid/>
        <w:spacing w:line="390" w:lineRule="exact"/>
        <w:ind w:firstLine="640" w:firstLineChars="200"/>
        <w:textAlignment w:val="auto"/>
        <w:rPr>
          <w:rFonts w:hint="eastAsia" w:ascii="仿宋" w:hAnsi="仿宋" w:eastAsia="仿宋"/>
          <w:bCs/>
          <w:sz w:val="32"/>
          <w:szCs w:val="32"/>
        </w:rPr>
      </w:pPr>
      <w:r>
        <w:rPr>
          <w:rFonts w:hint="eastAsia" w:ascii="仿宋" w:hAnsi="仿宋" w:eastAsia="仿宋"/>
          <w:bCs/>
          <w:sz w:val="32"/>
          <w:szCs w:val="32"/>
        </w:rPr>
        <w:t>（二）</w:t>
      </w:r>
      <w:r>
        <w:rPr>
          <w:rFonts w:hint="eastAsia" w:ascii="仿宋" w:hAnsi="仿宋" w:eastAsia="仿宋"/>
          <w:bCs/>
          <w:sz w:val="32"/>
          <w:szCs w:val="32"/>
          <w:highlight w:val="none"/>
        </w:rPr>
        <w:t>项目施工期</w:t>
      </w:r>
      <w:r>
        <w:rPr>
          <w:rFonts w:ascii="仿宋" w:hAnsi="仿宋" w:eastAsia="仿宋"/>
          <w:bCs/>
          <w:sz w:val="32"/>
          <w:szCs w:val="32"/>
          <w:highlight w:val="none"/>
        </w:rPr>
        <w:t>施工场地内不设置修理厂</w:t>
      </w:r>
      <w:r>
        <w:rPr>
          <w:rFonts w:hint="eastAsia" w:ascii="仿宋" w:hAnsi="仿宋" w:eastAsia="仿宋"/>
          <w:bCs/>
          <w:sz w:val="32"/>
          <w:szCs w:val="32"/>
          <w:highlight w:val="none"/>
        </w:rPr>
        <w:t>和</w:t>
      </w:r>
      <w:r>
        <w:rPr>
          <w:rFonts w:ascii="仿宋" w:hAnsi="仿宋" w:eastAsia="仿宋"/>
          <w:bCs/>
          <w:sz w:val="32"/>
          <w:szCs w:val="32"/>
          <w:highlight w:val="none"/>
        </w:rPr>
        <w:t>混凝</w:t>
      </w:r>
      <w:r>
        <w:rPr>
          <w:rFonts w:hint="eastAsia" w:ascii="仿宋" w:hAnsi="仿宋" w:eastAsia="仿宋"/>
          <w:bCs/>
          <w:sz w:val="32"/>
          <w:szCs w:val="32"/>
          <w:highlight w:val="none"/>
        </w:rPr>
        <w:t>土</w:t>
      </w:r>
      <w:r>
        <w:rPr>
          <w:rFonts w:ascii="仿宋" w:hAnsi="仿宋" w:eastAsia="仿宋"/>
          <w:bCs/>
          <w:sz w:val="32"/>
          <w:szCs w:val="32"/>
          <w:highlight w:val="none"/>
        </w:rPr>
        <w:t>拌合站</w:t>
      </w:r>
      <w:r>
        <w:rPr>
          <w:rFonts w:hint="eastAsia" w:ascii="仿宋" w:hAnsi="仿宋" w:eastAsia="仿宋"/>
          <w:bCs/>
          <w:sz w:val="32"/>
          <w:szCs w:val="32"/>
          <w:highlight w:val="none"/>
        </w:rPr>
        <w:t>；</w:t>
      </w:r>
      <w:r>
        <w:rPr>
          <w:rFonts w:hint="eastAsia" w:ascii="仿宋" w:hAnsi="仿宋" w:eastAsia="仿宋"/>
          <w:bCs/>
          <w:sz w:val="32"/>
          <w:szCs w:val="32"/>
        </w:rPr>
        <w:t>在施工场地的雨水汇流处设置沉淀池，</w:t>
      </w:r>
      <w:r>
        <w:rPr>
          <w:rFonts w:hint="eastAsia" w:ascii="仿宋" w:hAnsi="仿宋" w:eastAsia="仿宋"/>
          <w:bCs/>
          <w:sz w:val="32"/>
          <w:szCs w:val="32"/>
          <w:lang w:eastAsia="zh-CN"/>
        </w:rPr>
        <w:t>升压站场地四周设临时截排水沟，并在排水沟末端设置临时沉砂池，</w:t>
      </w:r>
      <w:r>
        <w:rPr>
          <w:rFonts w:hint="eastAsia" w:ascii="仿宋" w:hAnsi="仿宋" w:eastAsia="仿宋"/>
          <w:bCs/>
          <w:sz w:val="32"/>
          <w:szCs w:val="32"/>
        </w:rPr>
        <w:t>雨水经沉淀后再排入周边沟渠；施工</w:t>
      </w:r>
      <w:r>
        <w:rPr>
          <w:rFonts w:hint="eastAsia" w:ascii="仿宋" w:hAnsi="仿宋" w:eastAsia="仿宋"/>
          <w:bCs/>
          <w:sz w:val="32"/>
          <w:szCs w:val="32"/>
          <w:lang w:eastAsia="zh-CN"/>
        </w:rPr>
        <w:t>期</w:t>
      </w:r>
      <w:r>
        <w:rPr>
          <w:rFonts w:hint="eastAsia" w:ascii="仿宋" w:hAnsi="仿宋" w:eastAsia="仿宋"/>
          <w:bCs/>
          <w:sz w:val="32"/>
          <w:szCs w:val="32"/>
        </w:rPr>
        <w:t>产生的生活污水经化粪池处理后用作周边林木施肥，不外排。</w:t>
      </w:r>
    </w:p>
    <w:p w14:paraId="4DC6214E">
      <w:pPr>
        <w:keepNext w:val="0"/>
        <w:keepLines w:val="0"/>
        <w:pageBreakBefore w:val="0"/>
        <w:widowControl w:val="0"/>
        <w:kinsoku/>
        <w:wordWrap/>
        <w:overflowPunct/>
        <w:topLinePunct w:val="0"/>
        <w:bidi w:val="0"/>
        <w:snapToGrid/>
        <w:spacing w:line="390" w:lineRule="exact"/>
        <w:ind w:firstLine="640" w:firstLineChars="200"/>
        <w:textAlignment w:val="auto"/>
        <w:rPr>
          <w:rFonts w:ascii="仿宋" w:hAnsi="仿宋" w:eastAsia="仿宋"/>
          <w:sz w:val="32"/>
          <w:szCs w:val="32"/>
          <w:highlight w:val="none"/>
        </w:rPr>
      </w:pPr>
      <w:r>
        <w:rPr>
          <w:rFonts w:hint="eastAsia" w:ascii="仿宋" w:hAnsi="仿宋" w:eastAsia="仿宋"/>
          <w:bCs/>
          <w:sz w:val="32"/>
          <w:szCs w:val="32"/>
        </w:rPr>
        <w:t>（三）做好施工区域土石方</w:t>
      </w:r>
      <w:r>
        <w:rPr>
          <w:rFonts w:hint="eastAsia" w:ascii="仿宋" w:hAnsi="仿宋" w:eastAsia="仿宋"/>
          <w:sz w:val="32"/>
          <w:szCs w:val="32"/>
        </w:rPr>
        <w:t>平衡设计，尽量减少挖方与弃方的产生</w:t>
      </w:r>
      <w:r>
        <w:rPr>
          <w:rFonts w:hint="eastAsia" w:ascii="仿宋" w:hAnsi="仿宋" w:eastAsia="仿宋"/>
          <w:sz w:val="32"/>
          <w:szCs w:val="32"/>
          <w:lang w:eastAsia="zh-CN"/>
        </w:rPr>
        <w:t>；</w:t>
      </w:r>
      <w:r>
        <w:rPr>
          <w:rFonts w:hint="eastAsia" w:ascii="仿宋" w:hAnsi="仿宋" w:eastAsia="仿宋"/>
          <w:sz w:val="32"/>
          <w:szCs w:val="32"/>
        </w:rPr>
        <w:t>采取有效水土流失防治措施，并做好地表开挖后的生态恢复工作</w:t>
      </w:r>
      <w:r>
        <w:rPr>
          <w:rFonts w:hint="eastAsia" w:ascii="仿宋" w:hAnsi="仿宋" w:eastAsia="仿宋"/>
          <w:sz w:val="32"/>
          <w:szCs w:val="32"/>
          <w:lang w:eastAsia="zh-CN"/>
        </w:rPr>
        <w:t>；</w:t>
      </w:r>
      <w:r>
        <w:rPr>
          <w:rFonts w:hint="eastAsia" w:ascii="仿宋" w:hAnsi="仿宋" w:eastAsia="仿宋"/>
          <w:sz w:val="32"/>
          <w:szCs w:val="32"/>
        </w:rPr>
        <w:t>及时清运建筑垃圾和弃土</w:t>
      </w:r>
      <w:r>
        <w:rPr>
          <w:rFonts w:hint="eastAsia" w:ascii="仿宋" w:hAnsi="仿宋" w:eastAsia="仿宋"/>
          <w:sz w:val="32"/>
          <w:szCs w:val="32"/>
          <w:lang w:eastAsia="zh-CN"/>
        </w:rPr>
        <w:t>，施工产生的永久弃渣统一运往弃渣场集中处置</w:t>
      </w:r>
      <w:r>
        <w:rPr>
          <w:rFonts w:hint="eastAsia" w:ascii="仿宋" w:hAnsi="仿宋" w:eastAsia="仿宋"/>
          <w:sz w:val="32"/>
          <w:szCs w:val="32"/>
        </w:rPr>
        <w:t>，严禁随意倾倒、排放工程建设废渣、生活垃圾、污水及其他废弃物</w:t>
      </w:r>
      <w:r>
        <w:rPr>
          <w:rFonts w:hint="eastAsia" w:ascii="仿宋" w:hAnsi="仿宋" w:eastAsia="仿宋"/>
          <w:sz w:val="32"/>
          <w:szCs w:val="32"/>
          <w:highlight w:val="none"/>
        </w:rPr>
        <w:t>。</w:t>
      </w:r>
    </w:p>
    <w:p w14:paraId="25042208">
      <w:pPr>
        <w:keepNext w:val="0"/>
        <w:keepLines w:val="0"/>
        <w:pageBreakBefore w:val="0"/>
        <w:widowControl w:val="0"/>
        <w:kinsoku/>
        <w:wordWrap/>
        <w:overflowPunct/>
        <w:topLinePunct w:val="0"/>
        <w:bidi w:val="0"/>
        <w:snapToGrid/>
        <w:spacing w:line="39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四</w:t>
      </w:r>
      <w:r>
        <w:rPr>
          <w:rFonts w:hint="eastAsia" w:ascii="仿宋" w:hAnsi="仿宋" w:eastAsia="仿宋"/>
          <w:sz w:val="32"/>
          <w:szCs w:val="32"/>
        </w:rPr>
        <w:t>）做好施工期噪声防治工作。合理安排施工作业</w:t>
      </w:r>
      <w:r>
        <w:rPr>
          <w:rFonts w:hint="eastAsia" w:ascii="仿宋" w:hAnsi="仿宋" w:eastAsia="仿宋"/>
          <w:sz w:val="32"/>
          <w:szCs w:val="32"/>
          <w:lang w:eastAsia="zh-CN"/>
        </w:rPr>
        <w:t>及物料运输时间，使用低噪声机械且缩短在敏感点附近的施工时间，及时告知周边群众施工进度及采取的降噪措施。</w:t>
      </w:r>
    </w:p>
    <w:p w14:paraId="5C75EDCF">
      <w:pPr>
        <w:keepNext w:val="0"/>
        <w:keepLines w:val="0"/>
        <w:pageBreakBefore w:val="0"/>
        <w:widowControl w:val="0"/>
        <w:kinsoku/>
        <w:wordWrap/>
        <w:overflowPunct/>
        <w:topLinePunct w:val="0"/>
        <w:bidi w:val="0"/>
        <w:snapToGrid/>
        <w:spacing w:line="390" w:lineRule="exact"/>
        <w:ind w:firstLine="640" w:firstLineChars="200"/>
        <w:textAlignment w:val="auto"/>
        <w:rPr>
          <w:rFonts w:ascii="仿宋" w:hAnsi="仿宋" w:eastAsia="仿宋"/>
          <w:sz w:val="32"/>
          <w:szCs w:val="32"/>
        </w:rPr>
      </w:pPr>
      <w:r>
        <w:rPr>
          <w:rFonts w:hint="eastAsia" w:ascii="仿宋" w:hAnsi="仿宋" w:eastAsia="仿宋"/>
          <w:sz w:val="32"/>
          <w:szCs w:val="32"/>
        </w:rPr>
        <w:t>（五）优化施工道路修建</w:t>
      </w:r>
      <w:r>
        <w:rPr>
          <w:rFonts w:hint="eastAsia" w:ascii="仿宋" w:hAnsi="仿宋" w:eastAsia="仿宋"/>
          <w:sz w:val="32"/>
          <w:szCs w:val="32"/>
          <w:lang w:eastAsia="zh-CN"/>
        </w:rPr>
        <w:t>方案</w:t>
      </w:r>
      <w:r>
        <w:rPr>
          <w:rFonts w:hint="eastAsia" w:ascii="仿宋" w:hAnsi="仿宋" w:eastAsia="仿宋"/>
          <w:sz w:val="32"/>
          <w:szCs w:val="32"/>
        </w:rPr>
        <w:t>，减少对林地的占用和植被破坏</w:t>
      </w:r>
      <w:r>
        <w:rPr>
          <w:rFonts w:hint="eastAsia" w:ascii="仿宋" w:hAnsi="仿宋" w:eastAsia="仿宋"/>
          <w:sz w:val="32"/>
          <w:szCs w:val="32"/>
          <w:lang w:eastAsia="zh-CN"/>
        </w:rPr>
        <w:t>；对保护植物采取就地保护、围栏防护和迁地保护等措施；做好生态环境的恢复与补偿工作，尽快恢复动物生境</w:t>
      </w:r>
      <w:r>
        <w:rPr>
          <w:rFonts w:hint="eastAsia" w:ascii="仿宋" w:hAnsi="仿宋" w:eastAsia="仿宋"/>
          <w:sz w:val="32"/>
          <w:szCs w:val="32"/>
        </w:rPr>
        <w:t>。</w:t>
      </w:r>
    </w:p>
    <w:p w14:paraId="2E37A33F">
      <w:pPr>
        <w:keepNext w:val="0"/>
        <w:keepLines w:val="0"/>
        <w:pageBreakBefore w:val="0"/>
        <w:widowControl w:val="0"/>
        <w:kinsoku/>
        <w:wordWrap/>
        <w:overflowPunct/>
        <w:topLinePunct w:val="0"/>
        <w:bidi w:val="0"/>
        <w:snapToGrid/>
        <w:spacing w:line="390" w:lineRule="exact"/>
        <w:ind w:firstLine="640" w:firstLineChars="200"/>
        <w:textAlignment w:val="auto"/>
        <w:rPr>
          <w:rFonts w:ascii="仿宋" w:hAnsi="仿宋" w:eastAsia="仿宋"/>
          <w:sz w:val="32"/>
          <w:szCs w:val="32"/>
        </w:rPr>
      </w:pPr>
      <w:r>
        <w:rPr>
          <w:rFonts w:hint="eastAsia" w:ascii="仿宋" w:hAnsi="仿宋" w:eastAsia="仿宋"/>
          <w:bCs/>
          <w:sz w:val="32"/>
          <w:szCs w:val="32"/>
        </w:rPr>
        <w:t>（六）</w:t>
      </w:r>
      <w:r>
        <w:rPr>
          <w:rFonts w:hint="eastAsia" w:ascii="仿宋" w:hAnsi="仿宋" w:eastAsia="仿宋"/>
          <w:sz w:val="32"/>
          <w:szCs w:val="32"/>
        </w:rPr>
        <w:t>项目营运期220千伏升压站应</w:t>
      </w:r>
      <w:r>
        <w:rPr>
          <w:rFonts w:ascii="仿宋" w:hAnsi="仿宋" w:eastAsia="仿宋"/>
          <w:sz w:val="32"/>
          <w:szCs w:val="32"/>
        </w:rPr>
        <w:t>严格落实防治工频电场、工频磁场污染等</w:t>
      </w:r>
      <w:r>
        <w:rPr>
          <w:rFonts w:hint="eastAsia" w:ascii="仿宋" w:hAnsi="仿宋" w:eastAsia="仿宋"/>
          <w:sz w:val="32"/>
          <w:szCs w:val="32"/>
        </w:rPr>
        <w:t>环保</w:t>
      </w:r>
      <w:r>
        <w:rPr>
          <w:rFonts w:ascii="仿宋" w:hAnsi="仿宋" w:eastAsia="仿宋"/>
          <w:sz w:val="32"/>
          <w:szCs w:val="32"/>
        </w:rPr>
        <w:t>措施，</w:t>
      </w:r>
      <w:r>
        <w:rPr>
          <w:rFonts w:hint="eastAsia" w:ascii="仿宋" w:hAnsi="仿宋" w:eastAsia="仿宋"/>
          <w:sz w:val="32"/>
          <w:szCs w:val="32"/>
        </w:rPr>
        <w:t>确保线路及出线间隔</w:t>
      </w:r>
      <w:r>
        <w:rPr>
          <w:rFonts w:ascii="仿宋" w:hAnsi="仿宋" w:eastAsia="仿宋"/>
          <w:sz w:val="32"/>
          <w:szCs w:val="32"/>
        </w:rPr>
        <w:t>周边的工频电场强度、工频磁感应强度符合</w:t>
      </w:r>
      <w:r>
        <w:rPr>
          <w:rFonts w:hint="eastAsia" w:ascii="仿宋" w:hAnsi="仿宋" w:eastAsia="仿宋"/>
          <w:sz w:val="32"/>
          <w:szCs w:val="32"/>
        </w:rPr>
        <w:t>GB8702-2014</w:t>
      </w:r>
      <w:r>
        <w:rPr>
          <w:rFonts w:ascii="仿宋" w:hAnsi="仿宋" w:eastAsia="仿宋"/>
          <w:sz w:val="32"/>
          <w:szCs w:val="32"/>
        </w:rPr>
        <w:t>《</w:t>
      </w:r>
      <w:r>
        <w:rPr>
          <w:rFonts w:hint="eastAsia" w:ascii="仿宋" w:hAnsi="仿宋" w:eastAsia="仿宋"/>
          <w:sz w:val="32"/>
          <w:szCs w:val="32"/>
        </w:rPr>
        <w:t>电磁环境控制限值</w:t>
      </w:r>
      <w:r>
        <w:rPr>
          <w:rFonts w:ascii="仿宋" w:hAnsi="仿宋" w:eastAsia="仿宋"/>
          <w:sz w:val="32"/>
          <w:szCs w:val="32"/>
        </w:rPr>
        <w:t>》</w:t>
      </w:r>
      <w:r>
        <w:rPr>
          <w:rFonts w:hint="eastAsia" w:ascii="仿宋" w:hAnsi="仿宋" w:eastAsia="仿宋"/>
          <w:sz w:val="32"/>
          <w:szCs w:val="32"/>
        </w:rPr>
        <w:t>中规定的</w:t>
      </w:r>
      <w:r>
        <w:rPr>
          <w:rFonts w:ascii="仿宋" w:hAnsi="仿宋" w:eastAsia="仿宋"/>
          <w:sz w:val="32"/>
          <w:szCs w:val="32"/>
        </w:rPr>
        <w:t>4</w:t>
      </w:r>
      <w:r>
        <w:rPr>
          <w:rFonts w:hint="eastAsia" w:ascii="仿宋" w:hAnsi="仿宋" w:eastAsia="仿宋"/>
          <w:sz w:val="32"/>
          <w:szCs w:val="32"/>
        </w:rPr>
        <w:t>000V</w:t>
      </w:r>
      <w:r>
        <w:rPr>
          <w:rFonts w:ascii="仿宋" w:hAnsi="仿宋" w:eastAsia="仿宋"/>
          <w:sz w:val="32"/>
          <w:szCs w:val="32"/>
        </w:rPr>
        <w:t>/</w:t>
      </w:r>
      <w:r>
        <w:rPr>
          <w:rFonts w:hint="eastAsia" w:ascii="仿宋" w:hAnsi="仿宋" w:eastAsia="仿宋"/>
          <w:sz w:val="32"/>
          <w:szCs w:val="32"/>
        </w:rPr>
        <w:t>m</w:t>
      </w:r>
      <w:r>
        <w:rPr>
          <w:rFonts w:ascii="仿宋" w:hAnsi="仿宋" w:eastAsia="仿宋"/>
          <w:sz w:val="32"/>
          <w:szCs w:val="32"/>
        </w:rPr>
        <w:t>和</w:t>
      </w:r>
      <w:r>
        <w:rPr>
          <w:rFonts w:hint="eastAsia" w:ascii="仿宋" w:hAnsi="仿宋" w:eastAsia="仿宋"/>
          <w:sz w:val="32"/>
          <w:szCs w:val="32"/>
        </w:rPr>
        <w:t>100μ</w:t>
      </w:r>
      <w:r>
        <w:rPr>
          <w:rFonts w:ascii="仿宋" w:hAnsi="仿宋" w:eastAsia="仿宋"/>
          <w:sz w:val="32"/>
          <w:szCs w:val="32"/>
        </w:rPr>
        <w:t>T的标准限值要求</w:t>
      </w:r>
      <w:r>
        <w:rPr>
          <w:rFonts w:hint="eastAsia" w:ascii="仿宋" w:hAnsi="仿宋" w:eastAsia="仿宋"/>
          <w:sz w:val="32"/>
          <w:szCs w:val="32"/>
        </w:rPr>
        <w:t>。</w:t>
      </w:r>
    </w:p>
    <w:p w14:paraId="2FC1F8C6">
      <w:pPr>
        <w:keepNext w:val="0"/>
        <w:keepLines w:val="0"/>
        <w:pageBreakBefore w:val="0"/>
        <w:widowControl w:val="0"/>
        <w:kinsoku/>
        <w:wordWrap/>
        <w:overflowPunct/>
        <w:topLinePunct w:val="0"/>
        <w:bidi w:val="0"/>
        <w:snapToGrid/>
        <w:spacing w:line="390" w:lineRule="exact"/>
        <w:ind w:firstLine="640" w:firstLineChars="200"/>
        <w:textAlignment w:val="auto"/>
        <w:rPr>
          <w:rFonts w:ascii="仿宋" w:hAnsi="仿宋" w:eastAsia="仿宋"/>
          <w:sz w:val="32"/>
          <w:szCs w:val="32"/>
        </w:rPr>
      </w:pPr>
      <w:r>
        <w:rPr>
          <w:rFonts w:hint="eastAsia" w:ascii="仿宋" w:hAnsi="仿宋" w:eastAsia="仿宋"/>
          <w:sz w:val="32"/>
          <w:szCs w:val="32"/>
        </w:rPr>
        <w:t>（七）项目营运期220千伏升压站食堂厨房油烟经油烟净化</w:t>
      </w:r>
      <w:r>
        <w:rPr>
          <w:rFonts w:hint="eastAsia" w:ascii="仿宋" w:hAnsi="仿宋" w:eastAsia="仿宋"/>
          <w:sz w:val="32"/>
          <w:szCs w:val="32"/>
          <w:lang w:eastAsia="zh-CN"/>
        </w:rPr>
        <w:t>器</w:t>
      </w:r>
      <w:r>
        <w:rPr>
          <w:rFonts w:hint="eastAsia" w:ascii="仿宋" w:hAnsi="仿宋" w:eastAsia="仿宋"/>
          <w:sz w:val="32"/>
          <w:szCs w:val="32"/>
        </w:rPr>
        <w:t>处理后引至综合楼顶排放，确保油烟排放符合GB18483-2001《饮食业油烟排放标准</w:t>
      </w:r>
      <w:r>
        <w:rPr>
          <w:rFonts w:ascii="仿宋" w:hAnsi="仿宋" w:eastAsia="仿宋"/>
          <w:sz w:val="32"/>
          <w:szCs w:val="32"/>
        </w:rPr>
        <w:t>（试行）</w:t>
      </w:r>
      <w:r>
        <w:rPr>
          <w:rFonts w:hint="eastAsia" w:ascii="仿宋" w:hAnsi="仿宋" w:eastAsia="仿宋"/>
          <w:sz w:val="32"/>
          <w:szCs w:val="32"/>
        </w:rPr>
        <w:t>》中最高允许排放浓度</w:t>
      </w:r>
      <w:r>
        <w:rPr>
          <w:rFonts w:hint="eastAsia" w:ascii="仿宋" w:hAnsi="仿宋" w:eastAsia="仿宋"/>
          <w:sz w:val="32"/>
          <w:szCs w:val="32"/>
          <w:lang w:eastAsia="zh-CN"/>
        </w:rPr>
        <w:t>小型标准</w:t>
      </w:r>
      <w:r>
        <w:rPr>
          <w:rFonts w:hint="eastAsia" w:ascii="仿宋" w:hAnsi="仿宋" w:eastAsia="仿宋"/>
          <w:sz w:val="32"/>
          <w:szCs w:val="32"/>
        </w:rPr>
        <w:t>要求。</w:t>
      </w:r>
    </w:p>
    <w:p w14:paraId="0D26375C">
      <w:pPr>
        <w:keepNext w:val="0"/>
        <w:keepLines w:val="0"/>
        <w:pageBreakBefore w:val="0"/>
        <w:widowControl w:val="0"/>
        <w:kinsoku/>
        <w:wordWrap/>
        <w:overflowPunct/>
        <w:topLinePunct w:val="0"/>
        <w:bidi w:val="0"/>
        <w:snapToGrid/>
        <w:spacing w:line="390" w:lineRule="exact"/>
        <w:ind w:firstLine="640" w:firstLineChars="200"/>
        <w:textAlignment w:val="auto"/>
        <w:rPr>
          <w:rFonts w:ascii="仿宋" w:hAnsi="仿宋" w:eastAsia="仿宋"/>
          <w:sz w:val="32"/>
          <w:szCs w:val="32"/>
        </w:rPr>
      </w:pPr>
      <w:r>
        <w:rPr>
          <w:rFonts w:hint="eastAsia" w:ascii="仿宋" w:hAnsi="仿宋" w:eastAsia="仿宋"/>
          <w:sz w:val="32"/>
          <w:szCs w:val="32"/>
        </w:rPr>
        <w:t>（八）</w:t>
      </w:r>
      <w:r>
        <w:rPr>
          <w:rFonts w:hint="eastAsia" w:ascii="仿宋" w:hAnsi="仿宋" w:eastAsia="仿宋"/>
          <w:sz w:val="32"/>
          <w:szCs w:val="32"/>
          <w:highlight w:val="none"/>
        </w:rPr>
        <w:t>项目220千伏升压站内拟建</w:t>
      </w:r>
      <w:r>
        <w:rPr>
          <w:rFonts w:ascii="仿宋" w:hAnsi="仿宋" w:eastAsia="仿宋"/>
          <w:sz w:val="32"/>
          <w:szCs w:val="32"/>
          <w:highlight w:val="none"/>
        </w:rPr>
        <w:t>地埋式一体化污水处理</w:t>
      </w:r>
      <w:r>
        <w:rPr>
          <w:rFonts w:hint="eastAsia" w:ascii="仿宋" w:hAnsi="仿宋" w:eastAsia="仿宋"/>
          <w:sz w:val="32"/>
          <w:szCs w:val="32"/>
          <w:highlight w:val="none"/>
          <w:lang w:eastAsia="zh-CN"/>
        </w:rPr>
        <w:t>设施</w:t>
      </w:r>
      <w:r>
        <w:rPr>
          <w:rFonts w:hint="eastAsia" w:ascii="仿宋" w:hAnsi="仿宋" w:eastAsia="仿宋"/>
          <w:sz w:val="32"/>
          <w:szCs w:val="32"/>
          <w:highlight w:val="none"/>
        </w:rPr>
        <w:t>，采用“</w:t>
      </w:r>
      <w:r>
        <w:rPr>
          <w:rFonts w:hint="eastAsia" w:ascii="仿宋" w:hAnsi="仿宋" w:eastAsia="仿宋"/>
          <w:sz w:val="32"/>
          <w:szCs w:val="32"/>
          <w:highlight w:val="none"/>
          <w:lang w:eastAsia="zh-CN"/>
        </w:rPr>
        <w:t>生物</w:t>
      </w:r>
      <w:r>
        <w:rPr>
          <w:rFonts w:hint="eastAsia" w:ascii="仿宋" w:hAnsi="仿宋" w:eastAsia="仿宋"/>
          <w:sz w:val="32"/>
          <w:szCs w:val="32"/>
          <w:highlight w:val="none"/>
        </w:rPr>
        <w:t>接触氧化”工艺，</w:t>
      </w:r>
      <w:r>
        <w:rPr>
          <w:rFonts w:hint="eastAsia" w:ascii="仿宋" w:hAnsi="仿宋" w:eastAsia="仿宋" w:cs="Times New Roman"/>
          <w:sz w:val="32"/>
          <w:szCs w:val="32"/>
        </w:rPr>
        <w:t>处理能力为</w:t>
      </w:r>
      <w:r>
        <w:rPr>
          <w:rFonts w:hint="eastAsia" w:ascii="仿宋" w:hAnsi="仿宋" w:eastAsia="仿宋" w:cs="Times New Roman"/>
          <w:sz w:val="32"/>
          <w:szCs w:val="32"/>
          <w:lang w:val="en-US" w:eastAsia="zh-CN"/>
        </w:rPr>
        <w:t>4立方米</w:t>
      </w: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日，</w:t>
      </w:r>
      <w:r>
        <w:rPr>
          <w:rFonts w:hint="eastAsia" w:ascii="仿宋" w:hAnsi="仿宋" w:eastAsia="仿宋" w:cs="Times New Roman"/>
          <w:sz w:val="32"/>
          <w:szCs w:val="32"/>
        </w:rPr>
        <w:t>营运</w:t>
      </w:r>
      <w:r>
        <w:rPr>
          <w:rFonts w:hint="eastAsia" w:ascii="仿宋" w:hAnsi="仿宋" w:eastAsia="仿宋"/>
          <w:sz w:val="32"/>
          <w:szCs w:val="32"/>
        </w:rPr>
        <w:t>期产生的生活污水经化粪池和地</w:t>
      </w:r>
      <w:r>
        <w:rPr>
          <w:rFonts w:ascii="仿宋" w:hAnsi="仿宋" w:eastAsia="仿宋"/>
          <w:sz w:val="32"/>
          <w:szCs w:val="32"/>
        </w:rPr>
        <w:t>埋式一体化污水处理</w:t>
      </w:r>
      <w:r>
        <w:rPr>
          <w:rFonts w:hint="eastAsia" w:ascii="仿宋" w:hAnsi="仿宋" w:eastAsia="仿宋"/>
          <w:sz w:val="32"/>
          <w:szCs w:val="32"/>
        </w:rPr>
        <w:t>系统</w:t>
      </w:r>
      <w:r>
        <w:rPr>
          <w:rFonts w:hint="eastAsia" w:ascii="仿宋" w:hAnsi="仿宋" w:eastAsia="仿宋"/>
          <w:sz w:val="32"/>
          <w:szCs w:val="32"/>
          <w:highlight w:val="none"/>
        </w:rPr>
        <w:t>处理后用于站区绿化及周边林草地</w:t>
      </w:r>
      <w:r>
        <w:rPr>
          <w:rFonts w:hint="eastAsia" w:ascii="仿宋" w:hAnsi="仿宋" w:eastAsia="仿宋"/>
          <w:sz w:val="32"/>
          <w:szCs w:val="32"/>
          <w:highlight w:val="none"/>
          <w:lang w:eastAsia="zh-CN"/>
        </w:rPr>
        <w:t>绿化</w:t>
      </w:r>
      <w:r>
        <w:rPr>
          <w:rFonts w:hint="eastAsia" w:ascii="仿宋" w:hAnsi="仿宋" w:eastAsia="仿宋"/>
          <w:sz w:val="32"/>
          <w:szCs w:val="32"/>
        </w:rPr>
        <w:t>。</w:t>
      </w:r>
    </w:p>
    <w:p w14:paraId="01074742">
      <w:pPr>
        <w:keepNext w:val="0"/>
        <w:keepLines w:val="0"/>
        <w:pageBreakBefore w:val="0"/>
        <w:widowControl w:val="0"/>
        <w:kinsoku/>
        <w:wordWrap/>
        <w:overflowPunct/>
        <w:topLinePunct w:val="0"/>
        <w:bidi w:val="0"/>
        <w:snapToGrid/>
        <w:spacing w:line="390" w:lineRule="exact"/>
        <w:ind w:firstLine="640" w:firstLineChars="200"/>
        <w:textAlignment w:val="auto"/>
        <w:rPr>
          <w:rFonts w:ascii="仿宋" w:hAnsi="仿宋" w:eastAsia="仿宋"/>
          <w:sz w:val="32"/>
          <w:szCs w:val="32"/>
        </w:rPr>
      </w:pPr>
      <w:r>
        <w:rPr>
          <w:rFonts w:hint="eastAsia" w:ascii="仿宋" w:hAnsi="仿宋" w:eastAsia="仿宋"/>
          <w:sz w:val="32"/>
          <w:szCs w:val="32"/>
        </w:rPr>
        <w:t>（九）做好营运期噪声污染防治工作，减少噪声对周边环境的影响。须确保220千伏升压站厂界噪声符合</w:t>
      </w:r>
      <w:r>
        <w:rPr>
          <w:rFonts w:ascii="仿宋" w:hAnsi="仿宋" w:eastAsia="仿宋"/>
          <w:sz w:val="32"/>
          <w:szCs w:val="32"/>
        </w:rPr>
        <w:t>GB12348-2008</w:t>
      </w:r>
      <w:r>
        <w:rPr>
          <w:rFonts w:hint="eastAsia" w:ascii="仿宋" w:hAnsi="仿宋" w:eastAsia="仿宋"/>
          <w:sz w:val="32"/>
          <w:szCs w:val="32"/>
        </w:rPr>
        <w:t>《工业企业厂界环境噪声排放标准》</w:t>
      </w:r>
      <w:r>
        <w:rPr>
          <w:rFonts w:hint="eastAsia" w:ascii="仿宋" w:hAnsi="仿宋" w:eastAsia="仿宋"/>
          <w:sz w:val="32"/>
          <w:szCs w:val="32"/>
          <w:highlight w:val="none"/>
          <w:lang w:val="en-US" w:eastAsia="zh-CN"/>
        </w:rPr>
        <w:t>1</w:t>
      </w:r>
      <w:r>
        <w:rPr>
          <w:rFonts w:hint="eastAsia" w:ascii="仿宋" w:hAnsi="仿宋" w:eastAsia="仿宋"/>
          <w:sz w:val="32"/>
          <w:szCs w:val="32"/>
        </w:rPr>
        <w:t>类标准要求。</w:t>
      </w:r>
    </w:p>
    <w:p w14:paraId="389F5ECB">
      <w:pPr>
        <w:keepNext w:val="0"/>
        <w:keepLines w:val="0"/>
        <w:pageBreakBefore w:val="0"/>
        <w:widowControl w:val="0"/>
        <w:kinsoku/>
        <w:wordWrap/>
        <w:overflowPunct/>
        <w:topLinePunct w:val="0"/>
        <w:bidi w:val="0"/>
        <w:snapToGrid/>
        <w:spacing w:line="390" w:lineRule="exact"/>
        <w:ind w:firstLine="640" w:firstLineChars="200"/>
        <w:textAlignment w:val="auto"/>
        <w:rPr>
          <w:rFonts w:ascii="仿宋" w:hAnsi="仿宋" w:eastAsia="仿宋"/>
          <w:sz w:val="32"/>
          <w:szCs w:val="32"/>
        </w:rPr>
      </w:pPr>
      <w:r>
        <w:rPr>
          <w:rFonts w:hint="eastAsia" w:ascii="仿宋" w:hAnsi="仿宋" w:eastAsia="仿宋"/>
          <w:sz w:val="32"/>
          <w:szCs w:val="32"/>
        </w:rPr>
        <w:t>（十）升压站内须对油品</w:t>
      </w:r>
      <w:r>
        <w:rPr>
          <w:rFonts w:hint="eastAsia" w:ascii="仿宋" w:hAnsi="仿宋" w:eastAsia="仿宋"/>
          <w:sz w:val="32"/>
          <w:szCs w:val="32"/>
          <w:lang w:eastAsia="zh-CN"/>
        </w:rPr>
        <w:t>仓</w:t>
      </w:r>
      <w:r>
        <w:rPr>
          <w:rFonts w:hint="eastAsia" w:ascii="仿宋" w:hAnsi="仿宋" w:eastAsia="仿宋"/>
          <w:sz w:val="32"/>
          <w:szCs w:val="32"/>
        </w:rPr>
        <w:t>库、</w:t>
      </w:r>
      <w:r>
        <w:rPr>
          <w:rFonts w:ascii="仿宋" w:hAnsi="仿宋" w:eastAsia="仿宋"/>
          <w:bCs/>
          <w:sz w:val="32"/>
          <w:szCs w:val="32"/>
        </w:rPr>
        <w:t>危废暂存间</w:t>
      </w:r>
      <w:r>
        <w:rPr>
          <w:rFonts w:hint="eastAsia" w:ascii="仿宋" w:hAnsi="仿宋" w:eastAsia="仿宋"/>
          <w:bCs/>
          <w:sz w:val="32"/>
          <w:szCs w:val="32"/>
        </w:rPr>
        <w:t>及</w:t>
      </w:r>
      <w:r>
        <w:rPr>
          <w:rFonts w:hint="eastAsia" w:ascii="仿宋" w:hAnsi="仿宋" w:eastAsia="仿宋"/>
          <w:sz w:val="32"/>
          <w:szCs w:val="32"/>
        </w:rPr>
        <w:t>事故油池等按要求进行防腐蚀和防渗漏处理。按照《环境保护图形标志</w:t>
      </w:r>
      <w:r>
        <w:rPr>
          <w:rFonts w:ascii="仿宋" w:hAnsi="仿宋" w:eastAsia="仿宋"/>
          <w:sz w:val="32"/>
          <w:szCs w:val="32"/>
        </w:rPr>
        <w:t>—</w:t>
      </w:r>
      <w:r>
        <w:rPr>
          <w:rFonts w:hint="eastAsia" w:ascii="仿宋" w:hAnsi="仿宋" w:eastAsia="仿宋"/>
          <w:sz w:val="32"/>
          <w:szCs w:val="32"/>
        </w:rPr>
        <w:t>排污口（源）》和《排污口规范化整治要求（试行）》有关规定建设规范化的排污口。须按《报告书》中环境监测计划定期进行监测。</w:t>
      </w:r>
    </w:p>
    <w:p w14:paraId="03034023">
      <w:pPr>
        <w:keepNext w:val="0"/>
        <w:keepLines w:val="0"/>
        <w:pageBreakBefore w:val="0"/>
        <w:widowControl w:val="0"/>
        <w:kinsoku/>
        <w:wordWrap/>
        <w:overflowPunct/>
        <w:topLinePunct w:val="0"/>
        <w:bidi w:val="0"/>
        <w:snapToGrid/>
        <w:spacing w:line="390" w:lineRule="exact"/>
        <w:ind w:firstLine="640" w:firstLineChars="200"/>
        <w:textAlignment w:val="auto"/>
        <w:rPr>
          <w:rFonts w:ascii="仿宋" w:hAnsi="仿宋" w:eastAsia="仿宋"/>
          <w:sz w:val="32"/>
          <w:szCs w:val="32"/>
        </w:rPr>
      </w:pPr>
      <w:r>
        <w:rPr>
          <w:rFonts w:hint="eastAsia" w:ascii="仿宋" w:hAnsi="仿宋" w:eastAsia="仿宋"/>
          <w:sz w:val="32"/>
          <w:szCs w:val="32"/>
        </w:rPr>
        <w:t>（十一）做好一般固体废物的综合利用和妥善处置工作。须按GB18599-2020《一般工业固体废物贮存和填埋污染控制标准》要求设置相关污染防治设施。</w:t>
      </w:r>
    </w:p>
    <w:p w14:paraId="1C49BE90">
      <w:pPr>
        <w:keepNext w:val="0"/>
        <w:keepLines w:val="0"/>
        <w:pageBreakBefore w:val="0"/>
        <w:widowControl w:val="0"/>
        <w:kinsoku/>
        <w:wordWrap/>
        <w:overflowPunct/>
        <w:topLinePunct w:val="0"/>
        <w:bidi w:val="0"/>
        <w:snapToGrid/>
        <w:spacing w:line="390" w:lineRule="exact"/>
        <w:ind w:firstLine="640" w:firstLineChars="200"/>
        <w:textAlignment w:val="auto"/>
        <w:rPr>
          <w:rFonts w:ascii="仿宋" w:hAnsi="仿宋" w:eastAsia="仿宋"/>
          <w:sz w:val="32"/>
          <w:szCs w:val="32"/>
        </w:rPr>
      </w:pPr>
      <w:r>
        <w:rPr>
          <w:rFonts w:hint="eastAsia" w:ascii="仿宋" w:hAnsi="仿宋" w:eastAsia="仿宋"/>
          <w:sz w:val="32"/>
          <w:szCs w:val="32"/>
        </w:rPr>
        <w:t>（十二）须按</w:t>
      </w:r>
      <w:r>
        <w:rPr>
          <w:rFonts w:ascii="仿宋" w:hAnsi="仿宋" w:eastAsia="仿宋"/>
          <w:sz w:val="32"/>
          <w:szCs w:val="32"/>
          <w:highlight w:val="none"/>
        </w:rPr>
        <w:t>GB18597-20</w:t>
      </w:r>
      <w:r>
        <w:rPr>
          <w:rFonts w:hint="eastAsia" w:ascii="仿宋" w:hAnsi="仿宋" w:eastAsia="仿宋"/>
          <w:sz w:val="32"/>
          <w:szCs w:val="32"/>
          <w:highlight w:val="none"/>
          <w:lang w:val="en-US" w:eastAsia="zh-CN"/>
        </w:rPr>
        <w:t>23</w:t>
      </w:r>
      <w:r>
        <w:rPr>
          <w:rFonts w:hint="eastAsia" w:ascii="仿宋" w:hAnsi="仿宋" w:eastAsia="仿宋"/>
          <w:sz w:val="32"/>
          <w:szCs w:val="32"/>
          <w:highlight w:val="none"/>
        </w:rPr>
        <w:t>《</w:t>
      </w:r>
      <w:r>
        <w:rPr>
          <w:rFonts w:hint="eastAsia" w:ascii="仿宋" w:hAnsi="仿宋" w:eastAsia="仿宋"/>
          <w:sz w:val="32"/>
          <w:szCs w:val="32"/>
        </w:rPr>
        <w:t>危险废物贮存污染控制标准》要求建设</w:t>
      </w:r>
      <w:r>
        <w:rPr>
          <w:rFonts w:hint="eastAsia" w:ascii="仿宋" w:hAnsi="仿宋" w:eastAsia="仿宋"/>
          <w:sz w:val="32"/>
          <w:szCs w:val="32"/>
          <w:lang w:eastAsia="zh-CN"/>
        </w:rPr>
        <w:t>废弃含油抹布、废变压器油</w:t>
      </w:r>
      <w:r>
        <w:rPr>
          <w:rFonts w:hint="eastAsia" w:ascii="仿宋" w:hAnsi="仿宋" w:eastAsia="仿宋"/>
          <w:sz w:val="32"/>
          <w:szCs w:val="32"/>
        </w:rPr>
        <w:t>、</w:t>
      </w:r>
      <w:r>
        <w:rPr>
          <w:rFonts w:ascii="仿宋" w:hAnsi="仿宋" w:eastAsia="仿宋"/>
          <w:sz w:val="32"/>
          <w:szCs w:val="32"/>
        </w:rPr>
        <w:t>废机油</w:t>
      </w:r>
      <w:r>
        <w:rPr>
          <w:rFonts w:hint="eastAsia" w:ascii="仿宋" w:hAnsi="仿宋" w:eastAsia="仿宋"/>
          <w:sz w:val="32"/>
          <w:szCs w:val="32"/>
        </w:rPr>
        <w:t>及废铅酸蓄电池等危险废物的收集临时存放设施，危险废物须定期收集并交由有危险废物处置资质的单位处置。做好危险废物处置及转移联单的台帐记录。</w:t>
      </w:r>
    </w:p>
    <w:p w14:paraId="18B57D2E">
      <w:pPr>
        <w:keepNext w:val="0"/>
        <w:keepLines w:val="0"/>
        <w:pageBreakBefore w:val="0"/>
        <w:widowControl w:val="0"/>
        <w:kinsoku/>
        <w:wordWrap/>
        <w:overflowPunct/>
        <w:topLinePunct w:val="0"/>
        <w:bidi w:val="0"/>
        <w:snapToGrid/>
        <w:spacing w:line="390" w:lineRule="exact"/>
        <w:ind w:firstLine="640" w:firstLineChars="200"/>
        <w:textAlignment w:val="auto"/>
        <w:rPr>
          <w:rFonts w:ascii="仿宋" w:hAnsi="仿宋" w:eastAsia="仿宋"/>
          <w:sz w:val="32"/>
          <w:szCs w:val="32"/>
          <w:highlight w:val="yellow"/>
        </w:rPr>
      </w:pPr>
      <w:r>
        <w:rPr>
          <w:rFonts w:hint="eastAsia" w:ascii="仿宋" w:hAnsi="仿宋" w:eastAsia="仿宋"/>
          <w:sz w:val="32"/>
          <w:szCs w:val="32"/>
        </w:rPr>
        <w:t>（十三）</w:t>
      </w:r>
      <w:r>
        <w:rPr>
          <w:rFonts w:hint="eastAsia" w:ascii="仿宋" w:hAnsi="仿宋" w:eastAsia="仿宋"/>
          <w:sz w:val="32"/>
          <w:szCs w:val="32"/>
          <w:highlight w:val="none"/>
        </w:rPr>
        <w:t>项目建成后5年内须对本区域候鸟迁徙情况进行持续跟踪观测，根据跟踪观测结果对风机运行时间进行调整或采取其他保护措施</w:t>
      </w:r>
      <w:r>
        <w:rPr>
          <w:rFonts w:hint="eastAsia" w:ascii="仿宋" w:hAnsi="仿宋" w:eastAsia="仿宋"/>
          <w:sz w:val="32"/>
          <w:szCs w:val="32"/>
          <w:highlight w:val="none"/>
          <w:lang w:eastAsia="zh-CN"/>
        </w:rPr>
        <w:t>，</w:t>
      </w:r>
      <w:r>
        <w:rPr>
          <w:rFonts w:hint="eastAsia" w:ascii="仿宋" w:hAnsi="仿宋" w:eastAsia="仿宋"/>
          <w:sz w:val="32"/>
          <w:szCs w:val="32"/>
          <w:highlight w:val="none"/>
        </w:rPr>
        <w:t>并将调查报告报当地生态环境主管部门备案，同时做好鸟类迁徙期的巡护工作。</w:t>
      </w:r>
    </w:p>
    <w:p w14:paraId="1A973DFF">
      <w:pPr>
        <w:keepNext w:val="0"/>
        <w:keepLines w:val="0"/>
        <w:pageBreakBefore w:val="0"/>
        <w:widowControl w:val="0"/>
        <w:kinsoku/>
        <w:wordWrap/>
        <w:overflowPunct/>
        <w:topLinePunct w:val="0"/>
        <w:autoSpaceDE/>
        <w:autoSpaceDN/>
        <w:bidi w:val="0"/>
        <w:adjustRightInd/>
        <w:snapToGrid/>
        <w:spacing w:line="390" w:lineRule="exact"/>
        <w:ind w:firstLine="640" w:firstLineChars="200"/>
        <w:textAlignment w:val="auto"/>
        <w:rPr>
          <w:rFonts w:hint="eastAsia" w:ascii="仿宋" w:hAnsi="仿宋" w:eastAsia="仿宋" w:cs="Times New Roman"/>
          <w:sz w:val="32"/>
          <w:szCs w:val="32"/>
          <w:lang w:val="en-US" w:eastAsia="zh-CN"/>
        </w:rPr>
      </w:pPr>
      <w:r>
        <w:rPr>
          <w:rFonts w:hint="eastAsia" w:ascii="仿宋" w:hAnsi="仿宋" w:eastAsia="仿宋"/>
          <w:sz w:val="32"/>
          <w:szCs w:val="32"/>
        </w:rPr>
        <w:t>（十四）</w:t>
      </w:r>
      <w:r>
        <w:rPr>
          <w:rFonts w:hint="eastAsia" w:ascii="仿宋" w:hAnsi="仿宋" w:eastAsia="仿宋" w:cs="Times New Roman"/>
          <w:sz w:val="32"/>
          <w:szCs w:val="32"/>
          <w:lang w:val="en-US" w:eastAsia="zh-CN"/>
        </w:rPr>
        <w:t>落实《建设项目环境影响评价信息公开机制方案》（环发〔2015〕162号），公开项目环境信息，接受社会监督，并主动做好项目建设和运营期与周边公众的沟通协调，及时解决公众提出的环境问题，采纳公众的合理意见，满足公众合理的环境诉求。</w:t>
      </w:r>
    </w:p>
    <w:p w14:paraId="204880EF">
      <w:pPr>
        <w:keepNext w:val="0"/>
        <w:keepLines w:val="0"/>
        <w:pageBreakBefore w:val="0"/>
        <w:widowControl w:val="0"/>
        <w:kinsoku/>
        <w:wordWrap/>
        <w:overflowPunct/>
        <w:topLinePunct w:val="0"/>
        <w:autoSpaceDE/>
        <w:autoSpaceDN/>
        <w:bidi w:val="0"/>
        <w:adjustRightInd/>
        <w:snapToGrid/>
        <w:spacing w:line="390" w:lineRule="exact"/>
        <w:ind w:firstLine="640" w:firstLineChars="200"/>
        <w:textAlignment w:val="auto"/>
        <w:rPr>
          <w:rFonts w:hint="eastAsia" w:ascii="仿宋" w:hAnsi="仿宋" w:eastAsia="仿宋" w:cs="Times New Roman"/>
          <w:sz w:val="32"/>
          <w:szCs w:val="32"/>
          <w:lang w:val="en-US" w:eastAsia="zh-CN"/>
        </w:rPr>
      </w:pPr>
      <w:r>
        <w:rPr>
          <w:rFonts w:hint="eastAsia" w:ascii="仿宋" w:hAnsi="仿宋" w:eastAsia="仿宋"/>
          <w:sz w:val="32"/>
          <w:szCs w:val="32"/>
        </w:rPr>
        <w:t>（十五）按照《关于印发〈企业事业单位突发环境事件应急预案备案管理办法（试行）〉的通知》（环发〔</w:t>
      </w:r>
      <w:r>
        <w:rPr>
          <w:rFonts w:ascii="仿宋" w:hAnsi="仿宋" w:eastAsia="仿宋"/>
          <w:sz w:val="32"/>
          <w:szCs w:val="32"/>
        </w:rPr>
        <w:t>2015</w:t>
      </w:r>
      <w:r>
        <w:rPr>
          <w:rFonts w:hint="eastAsia" w:ascii="仿宋" w:hAnsi="仿宋" w:eastAsia="仿宋"/>
          <w:sz w:val="32"/>
          <w:szCs w:val="32"/>
        </w:rPr>
        <w:t>〕</w:t>
      </w:r>
      <w:r>
        <w:rPr>
          <w:rFonts w:ascii="仿宋" w:hAnsi="仿宋" w:eastAsia="仿宋"/>
          <w:sz w:val="32"/>
          <w:szCs w:val="32"/>
        </w:rPr>
        <w:t xml:space="preserve">4 </w:t>
      </w:r>
      <w:r>
        <w:rPr>
          <w:rFonts w:hint="eastAsia" w:ascii="仿宋" w:hAnsi="仿宋" w:eastAsia="仿宋"/>
          <w:sz w:val="32"/>
          <w:szCs w:val="32"/>
        </w:rPr>
        <w:t>号）相关要求，开展企业突发环境事件风险评估，确定风险等级，制订突发环境事件应急预案并报当地生态环境主管部门备案，定期组织应急演练；</w:t>
      </w:r>
      <w:r>
        <w:rPr>
          <w:rFonts w:hint="eastAsia" w:ascii="仿宋" w:hAnsi="仿宋" w:eastAsia="仿宋" w:cs="Times New Roman"/>
          <w:sz w:val="32"/>
          <w:szCs w:val="32"/>
          <w:lang w:val="en-US" w:eastAsia="zh-CN"/>
        </w:rPr>
        <w:t>按照《突发环境事件应急管理办法（试行）》（环境保护部第34号）、《企业突发环境事件隐患排查和治理工作指南（试行）》（环境保护部公告2016年第74号）相关要求，制定环境安全隐患排查治理制度，建立隐患排查治理档案，落实相关环境风险防控措施。</w:t>
      </w:r>
    </w:p>
    <w:p w14:paraId="5AFB4A3D">
      <w:pPr>
        <w:keepNext w:val="0"/>
        <w:keepLines w:val="0"/>
        <w:pageBreakBefore w:val="0"/>
        <w:widowControl w:val="0"/>
        <w:kinsoku/>
        <w:wordWrap/>
        <w:overflowPunct/>
        <w:topLinePunct w:val="0"/>
        <w:bidi w:val="0"/>
        <w:snapToGrid/>
        <w:spacing w:line="390" w:lineRule="exact"/>
        <w:ind w:firstLine="640" w:firstLineChars="200"/>
        <w:textAlignment w:val="auto"/>
        <w:rPr>
          <w:rFonts w:ascii="仿宋" w:hAnsi="仿宋" w:eastAsia="仿宋"/>
          <w:sz w:val="32"/>
          <w:szCs w:val="32"/>
        </w:rPr>
      </w:pPr>
      <w:r>
        <w:rPr>
          <w:rFonts w:hint="eastAsia" w:ascii="仿宋" w:hAnsi="仿宋" w:eastAsia="仿宋"/>
          <w:sz w:val="32"/>
          <w:szCs w:val="32"/>
        </w:rPr>
        <w:t>（十六）加强环境管理，制定并落实环境保护规章制度，</w:t>
      </w:r>
      <w:r>
        <w:rPr>
          <w:rFonts w:hint="eastAsia" w:ascii="仿宋" w:hAnsi="仿宋" w:eastAsia="仿宋"/>
          <w:sz w:val="32"/>
          <w:szCs w:val="32"/>
          <w:highlight w:val="none"/>
        </w:rPr>
        <w:t>落实环境风险防范措施，</w:t>
      </w:r>
      <w:r>
        <w:rPr>
          <w:rFonts w:hint="eastAsia" w:ascii="仿宋" w:hAnsi="仿宋" w:eastAsia="仿宋"/>
          <w:sz w:val="32"/>
          <w:szCs w:val="32"/>
        </w:rPr>
        <w:t>确保环保措施的有效落实，环保设施的正常运转以及各项污染物稳定达标排放。</w:t>
      </w:r>
    </w:p>
    <w:p w14:paraId="5C2E37A7">
      <w:pPr>
        <w:keepNext w:val="0"/>
        <w:keepLines w:val="0"/>
        <w:pageBreakBefore w:val="0"/>
        <w:widowControl w:val="0"/>
        <w:kinsoku/>
        <w:wordWrap/>
        <w:overflowPunct/>
        <w:topLinePunct w:val="0"/>
        <w:bidi w:val="0"/>
        <w:snapToGrid/>
        <w:spacing w:line="390" w:lineRule="exact"/>
        <w:ind w:firstLine="640" w:firstLineChars="200"/>
        <w:textAlignment w:val="auto"/>
        <w:rPr>
          <w:rFonts w:ascii="仿宋" w:hAnsi="仿宋" w:eastAsia="仿宋"/>
          <w:sz w:val="32"/>
          <w:szCs w:val="32"/>
        </w:rPr>
      </w:pPr>
      <w:r>
        <w:rPr>
          <w:rFonts w:hint="eastAsia" w:ascii="仿宋" w:hAnsi="仿宋" w:eastAsia="仿宋"/>
          <w:sz w:val="32"/>
          <w:szCs w:val="32"/>
        </w:rPr>
        <w:t>三、项目建设期、运营期须按《报告书》所列的环境监测方案实施监测，并按国家有关要求公开监测信息，接受社会监督。监测结果定期上报当地生态环境主管部门备案，发现问题及时解决。</w:t>
      </w:r>
    </w:p>
    <w:p w14:paraId="6DAC3ABC">
      <w:pPr>
        <w:keepNext w:val="0"/>
        <w:keepLines w:val="0"/>
        <w:pageBreakBefore w:val="0"/>
        <w:widowControl w:val="0"/>
        <w:kinsoku/>
        <w:wordWrap/>
        <w:overflowPunct/>
        <w:topLinePunct w:val="0"/>
        <w:autoSpaceDE/>
        <w:autoSpaceDN/>
        <w:bidi w:val="0"/>
        <w:adjustRightInd/>
        <w:snapToGrid/>
        <w:spacing w:line="390" w:lineRule="exact"/>
        <w:ind w:firstLine="640" w:firstLineChars="200"/>
        <w:textAlignment w:val="auto"/>
        <w:rPr>
          <w:rFonts w:hint="eastAsia" w:ascii="仿宋" w:hAnsi="仿宋" w:eastAsia="仿宋" w:cs="Times New Roman"/>
          <w:sz w:val="32"/>
          <w:szCs w:val="32"/>
          <w:lang w:val="en-US" w:eastAsia="zh-CN"/>
        </w:rPr>
      </w:pPr>
      <w:r>
        <w:rPr>
          <w:rFonts w:hint="eastAsia" w:ascii="仿宋" w:hAnsi="仿宋" w:eastAsia="仿宋"/>
          <w:sz w:val="32"/>
          <w:szCs w:val="32"/>
        </w:rPr>
        <w:t>四、</w:t>
      </w:r>
      <w:r>
        <w:rPr>
          <w:rFonts w:hint="eastAsia" w:ascii="仿宋" w:hAnsi="仿宋" w:eastAsia="仿宋" w:cs="Times New Roman"/>
          <w:sz w:val="32"/>
          <w:szCs w:val="32"/>
          <w:lang w:val="en-US" w:eastAsia="zh-CN"/>
        </w:rPr>
        <w:t>该项目建设必须严格执行环境保护设施与主体工程同时设计、同时施工、同时投产使用的环境保护“三同时”制度并依法申报排污许可证。在落实本批复和《报告书》提出的各项环境保护措施和要求后，建设单位可自行决定项目投入调试的具体时间并请以书面形式向当地生态环境主管部门备案。调试生产前，建设单位应按国家和自治区有关规定对排污许可证进行申报工作。工程建成后，须按《建设项目竣工环境保护验收暂行办法》要求实施竣工环境保护验收。未落实本批复和《报告书》提出的各项环境保护措施、未取得排污许可证擅自投入调试生产、未经竣工环境验收擅自投入生产的，未向社会公开有关信息的，应承担相应的法律责任。</w:t>
      </w:r>
    </w:p>
    <w:p w14:paraId="7A2855FE">
      <w:pPr>
        <w:keepNext w:val="0"/>
        <w:keepLines w:val="0"/>
        <w:pageBreakBefore w:val="0"/>
        <w:widowControl w:val="0"/>
        <w:kinsoku/>
        <w:wordWrap/>
        <w:overflowPunct/>
        <w:topLinePunct w:val="0"/>
        <w:bidi w:val="0"/>
        <w:snapToGrid/>
        <w:spacing w:line="390" w:lineRule="exact"/>
        <w:ind w:firstLine="640" w:firstLineChars="200"/>
        <w:textAlignment w:val="auto"/>
        <w:rPr>
          <w:rFonts w:ascii="仿宋" w:hAnsi="仿宋" w:eastAsia="仿宋"/>
          <w:sz w:val="32"/>
          <w:szCs w:val="32"/>
        </w:rPr>
      </w:pPr>
      <w:r>
        <w:rPr>
          <w:rFonts w:hint="eastAsia" w:ascii="仿宋" w:hAnsi="仿宋" w:eastAsia="仿宋"/>
          <w:sz w:val="32"/>
          <w:szCs w:val="32"/>
        </w:rPr>
        <w:t>五、建设项目的性质、规模、地点、采用的生产工艺或者防治污染、防止生态破坏的措施发生重大变动的，建设单位应当重新报批建设项目的环境影响评价文件。</w:t>
      </w:r>
    </w:p>
    <w:p w14:paraId="6972291D">
      <w:pPr>
        <w:keepNext w:val="0"/>
        <w:keepLines w:val="0"/>
        <w:pageBreakBefore w:val="0"/>
        <w:widowControl w:val="0"/>
        <w:kinsoku/>
        <w:wordWrap/>
        <w:overflowPunct/>
        <w:topLinePunct w:val="0"/>
        <w:bidi w:val="0"/>
        <w:snapToGrid/>
        <w:spacing w:line="390"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六</w:t>
      </w:r>
      <w:r>
        <w:rPr>
          <w:rFonts w:hint="eastAsia" w:ascii="仿宋" w:hAnsi="仿宋" w:eastAsia="仿宋"/>
          <w:sz w:val="32"/>
          <w:szCs w:val="32"/>
        </w:rPr>
        <w:t>、</w:t>
      </w:r>
      <w:r>
        <w:rPr>
          <w:rFonts w:hint="eastAsia" w:ascii="仿宋" w:hAnsi="仿宋" w:eastAsia="仿宋" w:cs="Times New Roman"/>
          <w:sz w:val="32"/>
          <w:szCs w:val="32"/>
          <w:lang w:val="en-US" w:eastAsia="zh-CN"/>
        </w:rPr>
        <w:t>建设单位在接到本批复5日内，将批复文件及批准后的《报告书》（报批稿）送达柳州市融水生态环境局,并按规定接受辖区生态环境部门的监管检查。请柳州市融水生态环境局按规定对项目执行环保“三同时”情况进行日常监督管理，发现环境问题及时上报柳州市生态环境局。</w:t>
      </w:r>
    </w:p>
    <w:p w14:paraId="3F2CC63D">
      <w:pPr>
        <w:keepNext w:val="0"/>
        <w:keepLines w:val="0"/>
        <w:pageBreakBefore w:val="0"/>
        <w:widowControl w:val="0"/>
        <w:tabs>
          <w:tab w:val="left" w:pos="4905"/>
        </w:tabs>
        <w:kinsoku/>
        <w:wordWrap/>
        <w:overflowPunct/>
        <w:topLinePunct w:val="0"/>
        <w:bidi w:val="0"/>
        <w:snapToGrid/>
        <w:spacing w:line="390" w:lineRule="exact"/>
        <w:textAlignment w:val="auto"/>
        <w:rPr>
          <w:rFonts w:ascii="仿宋" w:hAnsi="仿宋" w:eastAsia="仿宋"/>
          <w:sz w:val="32"/>
          <w:szCs w:val="32"/>
        </w:rPr>
      </w:pPr>
    </w:p>
    <w:p w14:paraId="377EC504">
      <w:pPr>
        <w:pStyle w:val="2"/>
        <w:keepNext w:val="0"/>
        <w:keepLines w:val="0"/>
        <w:pageBreakBefore w:val="0"/>
        <w:widowControl w:val="0"/>
        <w:kinsoku/>
        <w:wordWrap/>
        <w:overflowPunct/>
        <w:topLinePunct w:val="0"/>
        <w:bidi w:val="0"/>
        <w:snapToGrid/>
        <w:spacing w:after="0" w:line="390" w:lineRule="exact"/>
        <w:textAlignment w:val="auto"/>
      </w:pPr>
    </w:p>
    <w:p w14:paraId="1AB9C8D7"/>
    <w:p w14:paraId="140F6297">
      <w:pPr>
        <w:keepNext w:val="0"/>
        <w:keepLines w:val="0"/>
        <w:pageBreakBefore w:val="0"/>
        <w:widowControl w:val="0"/>
        <w:tabs>
          <w:tab w:val="left" w:pos="4905"/>
        </w:tabs>
        <w:kinsoku/>
        <w:wordWrap/>
        <w:overflowPunct/>
        <w:topLinePunct w:val="0"/>
        <w:bidi w:val="0"/>
        <w:snapToGrid/>
        <w:spacing w:line="390" w:lineRule="exact"/>
        <w:ind w:firstLine="640" w:firstLineChars="200"/>
        <w:textAlignment w:val="auto"/>
        <w:rPr>
          <w:rFonts w:ascii="仿宋" w:hAnsi="仿宋" w:eastAsia="仿宋"/>
          <w:sz w:val="32"/>
          <w:szCs w:val="32"/>
        </w:rPr>
      </w:pPr>
      <w:r>
        <w:rPr>
          <w:rFonts w:ascii="仿宋" w:hAnsi="仿宋" w:eastAsia="仿宋"/>
          <w:sz w:val="32"/>
          <w:szCs w:val="32"/>
        </w:rPr>
        <w:t xml:space="preserve">                          </w:t>
      </w:r>
      <w:r>
        <w:rPr>
          <w:rFonts w:ascii="仿宋" w:hAnsi="仿宋" w:eastAsia="仿宋"/>
          <w:sz w:val="32"/>
          <w:szCs w:val="32"/>
          <w:highlight w:val="none"/>
        </w:rPr>
        <w:t xml:space="preserve"> 20</w:t>
      </w:r>
      <w:r>
        <w:rPr>
          <w:rFonts w:hint="eastAsia" w:ascii="仿宋" w:hAnsi="仿宋" w:eastAsia="仿宋"/>
          <w:sz w:val="32"/>
          <w:szCs w:val="32"/>
          <w:highlight w:val="none"/>
        </w:rPr>
        <w:t>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18</w:t>
      </w:r>
      <w:r>
        <w:rPr>
          <w:rFonts w:hint="eastAsia" w:ascii="仿宋" w:hAnsi="仿宋" w:eastAsia="仿宋"/>
          <w:sz w:val="32"/>
          <w:szCs w:val="32"/>
          <w:highlight w:val="none"/>
        </w:rPr>
        <w:t>日</w:t>
      </w:r>
    </w:p>
    <w:p w14:paraId="019A281C">
      <w:pPr>
        <w:tabs>
          <w:tab w:val="left" w:pos="4905"/>
        </w:tabs>
        <w:spacing w:line="510" w:lineRule="exact"/>
        <w:ind w:firstLine="640" w:firstLineChars="200"/>
        <w:rPr>
          <w:rFonts w:ascii="仿宋" w:hAnsi="仿宋" w:eastAsia="仿宋"/>
          <w:sz w:val="32"/>
          <w:szCs w:val="32"/>
        </w:rPr>
      </w:pPr>
    </w:p>
    <w:p w14:paraId="2DF0EE43">
      <w:pPr>
        <w:spacing w:line="420" w:lineRule="exact"/>
        <w:rPr>
          <w:rFonts w:hint="eastAsia" w:ascii="仿宋" w:hAnsi="仿宋" w:eastAsia="仿宋"/>
          <w:color w:val="auto"/>
          <w:sz w:val="32"/>
          <w:szCs w:val="32"/>
        </w:rPr>
      </w:pPr>
      <w:r>
        <w:rPr>
          <w:rFonts w:hint="eastAsia" w:ascii="仿宋" w:hAnsi="仿宋" w:eastAsia="仿宋"/>
          <w:color w:val="auto"/>
          <w:sz w:val="32"/>
          <w:szCs w:val="32"/>
          <w:lang w:val="en-US" w:eastAsia="zh-CN"/>
        </w:rPr>
        <w:t>（此件</w:t>
      </w:r>
      <w:r>
        <w:rPr>
          <w:rFonts w:hint="eastAsia" w:ascii="仿宋" w:hAnsi="仿宋" w:eastAsia="仿宋"/>
          <w:color w:val="auto"/>
          <w:sz w:val="32"/>
          <w:szCs w:val="32"/>
        </w:rPr>
        <w:t>公开</w:t>
      </w:r>
      <w:r>
        <w:rPr>
          <w:rFonts w:hint="eastAsia" w:ascii="仿宋" w:hAnsi="仿宋" w:eastAsia="仿宋"/>
          <w:color w:val="auto"/>
          <w:sz w:val="32"/>
          <w:szCs w:val="32"/>
          <w:lang w:val="en-US" w:eastAsia="zh-CN"/>
        </w:rPr>
        <w:t>发布</w:t>
      </w:r>
      <w:r>
        <w:rPr>
          <w:rFonts w:hint="eastAsia" w:ascii="仿宋" w:hAnsi="仿宋" w:eastAsia="仿宋"/>
          <w:color w:val="auto"/>
          <w:sz w:val="32"/>
          <w:szCs w:val="32"/>
        </w:rPr>
        <w:t>）</w:t>
      </w:r>
    </w:p>
    <w:p w14:paraId="5197573C">
      <w:pPr>
        <w:spacing w:line="510" w:lineRule="exact"/>
        <w:rPr>
          <w:rFonts w:ascii="黑体" w:eastAsia="黑体"/>
          <w:sz w:val="30"/>
          <w:u w:val="single"/>
        </w:rPr>
      </w:pPr>
      <w:r>
        <w:rPr>
          <w:rFonts w:ascii="仿宋" w:hAnsi="仿宋" w:eastAsia="仿宋"/>
          <w:bCs/>
          <w:sz w:val="28"/>
          <w:szCs w:val="28"/>
          <w:u w:val="single"/>
        </w:rPr>
        <w:t xml:space="preserve">    </w:t>
      </w:r>
      <w:r>
        <w:rPr>
          <w:rFonts w:hint="eastAsia" w:ascii="仿宋" w:hAnsi="仿宋" w:eastAsia="仿宋"/>
          <w:bCs/>
          <w:sz w:val="28"/>
          <w:szCs w:val="28"/>
          <w:u w:val="single"/>
        </w:rPr>
        <w:t>投资项目在线审批监管平台项目代码：</w:t>
      </w:r>
      <w:r>
        <w:rPr>
          <w:rFonts w:hint="eastAsia" w:ascii="仿宋" w:hAnsi="仿宋" w:eastAsia="仿宋"/>
          <w:bCs/>
          <w:sz w:val="28"/>
          <w:szCs w:val="28"/>
          <w:u w:val="single"/>
          <w:lang w:val="en-US" w:eastAsia="zh-CN"/>
        </w:rPr>
        <w:t>2311</w:t>
      </w:r>
      <w:r>
        <w:rPr>
          <w:rFonts w:ascii="仿宋" w:hAnsi="仿宋" w:eastAsia="仿宋"/>
          <w:bCs/>
          <w:sz w:val="28"/>
          <w:szCs w:val="28"/>
          <w:u w:val="single"/>
        </w:rPr>
        <w:t>-450</w:t>
      </w:r>
      <w:r>
        <w:rPr>
          <w:rFonts w:hint="eastAsia" w:ascii="仿宋" w:hAnsi="仿宋" w:eastAsia="仿宋"/>
          <w:bCs/>
          <w:sz w:val="28"/>
          <w:szCs w:val="28"/>
          <w:u w:val="single"/>
        </w:rPr>
        <w:t>000</w:t>
      </w:r>
      <w:r>
        <w:rPr>
          <w:rFonts w:ascii="仿宋" w:hAnsi="仿宋" w:eastAsia="仿宋"/>
          <w:bCs/>
          <w:sz w:val="28"/>
          <w:szCs w:val="28"/>
          <w:u w:val="single"/>
        </w:rPr>
        <w:t>-</w:t>
      </w:r>
      <w:r>
        <w:rPr>
          <w:rFonts w:hint="eastAsia" w:ascii="仿宋" w:hAnsi="仿宋" w:eastAsia="仿宋"/>
          <w:bCs/>
          <w:sz w:val="28"/>
          <w:szCs w:val="28"/>
          <w:u w:val="single"/>
          <w:lang w:val="en-US" w:eastAsia="zh-CN"/>
        </w:rPr>
        <w:t>0</w:t>
      </w:r>
      <w:r>
        <w:rPr>
          <w:rFonts w:hint="eastAsia" w:ascii="仿宋" w:hAnsi="仿宋" w:eastAsia="仿宋"/>
          <w:bCs/>
          <w:sz w:val="28"/>
          <w:szCs w:val="28"/>
          <w:u w:val="single"/>
        </w:rPr>
        <w:t>4</w:t>
      </w:r>
      <w:r>
        <w:rPr>
          <w:rFonts w:ascii="仿宋" w:hAnsi="仿宋" w:eastAsia="仿宋"/>
          <w:bCs/>
          <w:sz w:val="28"/>
          <w:szCs w:val="28"/>
          <w:u w:val="single"/>
        </w:rPr>
        <w:t>-0</w:t>
      </w:r>
      <w:r>
        <w:rPr>
          <w:rFonts w:hint="eastAsia" w:ascii="仿宋" w:hAnsi="仿宋" w:eastAsia="仿宋"/>
          <w:bCs/>
          <w:sz w:val="28"/>
          <w:szCs w:val="28"/>
          <w:u w:val="single"/>
          <w:lang w:val="en-US" w:eastAsia="zh-CN"/>
        </w:rPr>
        <w:t>1</w:t>
      </w:r>
      <w:r>
        <w:rPr>
          <w:rFonts w:ascii="仿宋" w:hAnsi="仿宋" w:eastAsia="仿宋"/>
          <w:bCs/>
          <w:sz w:val="28"/>
          <w:szCs w:val="28"/>
          <w:u w:val="single"/>
        </w:rPr>
        <w:t>-</w:t>
      </w:r>
      <w:r>
        <w:rPr>
          <w:rFonts w:hint="eastAsia" w:ascii="仿宋" w:hAnsi="仿宋" w:eastAsia="仿宋"/>
          <w:bCs/>
          <w:sz w:val="28"/>
          <w:szCs w:val="28"/>
          <w:u w:val="single"/>
          <w:lang w:val="en-US" w:eastAsia="zh-CN"/>
        </w:rPr>
        <w:t>122609</w:t>
      </w:r>
      <w:r>
        <w:rPr>
          <w:rFonts w:ascii="仿宋" w:hAnsi="仿宋" w:eastAsia="仿宋"/>
          <w:bCs/>
          <w:sz w:val="28"/>
          <w:szCs w:val="28"/>
          <w:u w:val="single"/>
        </w:rPr>
        <w:t xml:space="preserve">    </w:t>
      </w:r>
    </w:p>
    <w:p w14:paraId="38293CD2">
      <w:pPr>
        <w:spacing w:line="510" w:lineRule="exact"/>
        <w:jc w:val="left"/>
        <w:rPr>
          <w:rFonts w:ascii="仿宋" w:hAnsi="仿宋" w:eastAsia="仿宋"/>
          <w:sz w:val="30"/>
          <w:u w:val="single"/>
        </w:rPr>
      </w:pPr>
      <w:r>
        <w:rPr>
          <w:rFonts w:hint="eastAsia" w:ascii="仿宋" w:hAnsi="仿宋" w:eastAsia="仿宋"/>
          <w:sz w:val="32"/>
          <w:szCs w:val="32"/>
          <w:u w:val="single"/>
        </w:rPr>
        <w:t>抄送</w:t>
      </w:r>
      <w:r>
        <w:rPr>
          <w:rFonts w:ascii="仿宋" w:hAnsi="仿宋" w:eastAsia="仿宋"/>
          <w:sz w:val="32"/>
          <w:szCs w:val="32"/>
          <w:u w:val="single"/>
        </w:rPr>
        <w:t>:</w:t>
      </w:r>
      <w:r>
        <w:rPr>
          <w:rFonts w:hint="eastAsia" w:ascii="仿宋" w:hAnsi="仿宋" w:eastAsia="仿宋"/>
          <w:sz w:val="32"/>
          <w:szCs w:val="32"/>
          <w:u w:val="single"/>
        </w:rPr>
        <w:t>柳州市生态环境局</w:t>
      </w:r>
      <w:r>
        <w:rPr>
          <w:rFonts w:ascii="仿宋" w:hAnsi="仿宋" w:eastAsia="仿宋"/>
          <w:sz w:val="32"/>
          <w:szCs w:val="32"/>
          <w:u w:val="single"/>
        </w:rPr>
        <w:t xml:space="preserve">                                 </w:t>
      </w:r>
    </w:p>
    <w:p w14:paraId="55D0987C">
      <w:pPr>
        <w:spacing w:line="510" w:lineRule="exact"/>
        <w:ind w:left="5440" w:hanging="5440" w:hangingChars="1700"/>
      </w:pPr>
      <w:r>
        <w:rPr>
          <w:rFonts w:hint="eastAsia" w:ascii="仿宋" w:hAnsi="仿宋" w:eastAsia="仿宋"/>
          <w:sz w:val="32"/>
          <w:szCs w:val="32"/>
        </w:rPr>
        <w:t>柳州市行政审批局</w:t>
      </w:r>
      <w:r>
        <w:rPr>
          <w:rFonts w:ascii="仿宋" w:hAnsi="仿宋" w:eastAsia="仿宋"/>
          <w:sz w:val="32"/>
          <w:szCs w:val="32"/>
        </w:rPr>
        <w:t xml:space="preserve">                </w:t>
      </w:r>
      <w:r>
        <w:rPr>
          <w:rFonts w:hint="eastAsia" w:ascii="仿宋" w:hAnsi="仿宋" w:eastAsia="仿宋"/>
          <w:sz w:val="32"/>
          <w:szCs w:val="32"/>
        </w:rPr>
        <w:t xml:space="preserve"> </w:t>
      </w:r>
      <w:r>
        <w:rPr>
          <w:rFonts w:hint="eastAsia" w:ascii="仿宋" w:hAnsi="仿宋" w:eastAsia="仿宋"/>
          <w:sz w:val="32"/>
          <w:szCs w:val="32"/>
          <w:highlight w:val="none"/>
        </w:rPr>
        <w:t xml:space="preserve"> </w:t>
      </w:r>
      <w:r>
        <w:rPr>
          <w:rFonts w:ascii="仿宋" w:hAnsi="仿宋" w:eastAsia="仿宋"/>
          <w:sz w:val="32"/>
          <w:szCs w:val="32"/>
          <w:highlight w:val="none"/>
        </w:rPr>
        <w:t>20</w:t>
      </w:r>
      <w:r>
        <w:rPr>
          <w:rFonts w:hint="eastAsia" w:ascii="仿宋" w:hAnsi="仿宋" w:eastAsia="仿宋"/>
          <w:sz w:val="32"/>
          <w:szCs w:val="32"/>
          <w:highlight w:val="none"/>
        </w:rPr>
        <w:t>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18</w:t>
      </w:r>
      <w:r>
        <w:rPr>
          <w:rFonts w:hint="eastAsia" w:ascii="仿宋" w:hAnsi="仿宋" w:eastAsia="仿宋"/>
          <w:sz w:val="32"/>
          <w:szCs w:val="32"/>
          <w:highlight w:val="none"/>
        </w:rPr>
        <w:t>日印发</w:t>
      </w:r>
      <w:r>
        <w:rPr>
          <w:rFonts w:ascii="仿宋" w:hAnsi="仿宋" w:eastAsia="仿宋"/>
          <w:sz w:val="32"/>
          <w:szCs w:val="32"/>
        </w:rPr>
        <w:t xml:space="preserve"> </w:t>
      </w:r>
    </w:p>
    <w:sectPr>
      <w:headerReference r:id="rId3" w:type="default"/>
      <w:footerReference r:id="rId4" w:type="default"/>
      <w:footerReference r:id="rId5" w:type="even"/>
      <w:pgSz w:w="11906" w:h="16838"/>
      <w:pgMar w:top="1440" w:right="1469"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FF383">
    <w:pPr>
      <w:pStyle w:val="10"/>
      <w:jc w:val="center"/>
    </w:pPr>
    <w:r>
      <w:fldChar w:fldCharType="begin"/>
    </w:r>
    <w:r>
      <w:instrText xml:space="preserve"> PAGE   \* MERGEFORMAT </w:instrText>
    </w:r>
    <w:r>
      <w:fldChar w:fldCharType="separate"/>
    </w:r>
    <w:r>
      <w:t>1</w:t>
    </w:r>
    <w:r>
      <w:rPr>
        <w:lang w:val="zh-CN"/>
      </w:rPr>
      <w:fldChar w:fldCharType="end"/>
    </w:r>
  </w:p>
  <w:p w14:paraId="313FBEBB">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28899">
    <w:pPr>
      <w:pStyle w:val="10"/>
      <w:jc w:val="center"/>
    </w:pPr>
    <w:r>
      <w:fldChar w:fldCharType="begin"/>
    </w:r>
    <w:r>
      <w:instrText xml:space="preserve"> PAGE   \* MERGEFORMAT </w:instrText>
    </w:r>
    <w:r>
      <w:fldChar w:fldCharType="separate"/>
    </w:r>
    <w:r>
      <w:t>2</w:t>
    </w:r>
    <w:r>
      <w:rPr>
        <w:lang w:val="zh-CN"/>
      </w:rPr>
      <w:fldChar w:fldCharType="end"/>
    </w:r>
  </w:p>
  <w:p w14:paraId="0D2C6626">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1AC2A">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4FC6B"/>
    <w:multiLevelType w:val="singleLevel"/>
    <w:tmpl w:val="9574FC6B"/>
    <w:lvl w:ilvl="0" w:tentative="0">
      <w:start w:val="1"/>
      <w:numFmt w:val="chineseCounting"/>
      <w:suff w:val="nothing"/>
      <w:lvlText w:val="%1、"/>
      <w:lvlJc w:val="left"/>
      <w:rPr>
        <w:rFonts w:hint="eastAsia"/>
        <w:lang w:val="en-US"/>
      </w:rPr>
    </w:lvl>
  </w:abstractNum>
  <w:abstractNum w:abstractNumId="1">
    <w:nsid w:val="6C928251"/>
    <w:multiLevelType w:val="multilevel"/>
    <w:tmpl w:val="6C928251"/>
    <w:lvl w:ilvl="0" w:tentative="0">
      <w:start w:val="1"/>
      <w:numFmt w:val="decimal"/>
      <w:pStyle w:val="5"/>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tabs>
          <w:tab w:val="left" w:pos="0"/>
        </w:tabs>
        <w:ind w:left="0" w:firstLine="0"/>
      </w:pPr>
      <w:rPr>
        <w:rFonts w:hint="default"/>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OGFmZjczYjI5ZTg3OGY1MzA1ODI0NDc3ZmM0ODUifQ=="/>
  </w:docVars>
  <w:rsids>
    <w:rsidRoot w:val="001115C6"/>
    <w:rsid w:val="0000092F"/>
    <w:rsid w:val="00002DB3"/>
    <w:rsid w:val="00006C04"/>
    <w:rsid w:val="00007473"/>
    <w:rsid w:val="00007663"/>
    <w:rsid w:val="000078D4"/>
    <w:rsid w:val="00011AFA"/>
    <w:rsid w:val="00012E43"/>
    <w:rsid w:val="00016931"/>
    <w:rsid w:val="00016CC7"/>
    <w:rsid w:val="000175D3"/>
    <w:rsid w:val="00017F77"/>
    <w:rsid w:val="0002263A"/>
    <w:rsid w:val="00022C75"/>
    <w:rsid w:val="00024C74"/>
    <w:rsid w:val="000252B4"/>
    <w:rsid w:val="00026733"/>
    <w:rsid w:val="000267DE"/>
    <w:rsid w:val="00027A25"/>
    <w:rsid w:val="00027E19"/>
    <w:rsid w:val="000303A7"/>
    <w:rsid w:val="00030DAA"/>
    <w:rsid w:val="00040C73"/>
    <w:rsid w:val="00040DE0"/>
    <w:rsid w:val="000414AF"/>
    <w:rsid w:val="000417E0"/>
    <w:rsid w:val="00041851"/>
    <w:rsid w:val="000436AE"/>
    <w:rsid w:val="00044BF4"/>
    <w:rsid w:val="00046318"/>
    <w:rsid w:val="00053DD7"/>
    <w:rsid w:val="000544CC"/>
    <w:rsid w:val="00054F44"/>
    <w:rsid w:val="00055C81"/>
    <w:rsid w:val="000568E8"/>
    <w:rsid w:val="00057910"/>
    <w:rsid w:val="00061E83"/>
    <w:rsid w:val="00062CCC"/>
    <w:rsid w:val="0006394D"/>
    <w:rsid w:val="00063B2D"/>
    <w:rsid w:val="000646BE"/>
    <w:rsid w:val="0006514E"/>
    <w:rsid w:val="00065195"/>
    <w:rsid w:val="000663CD"/>
    <w:rsid w:val="00066E46"/>
    <w:rsid w:val="00066FA4"/>
    <w:rsid w:val="00071512"/>
    <w:rsid w:val="00071B0E"/>
    <w:rsid w:val="00072D60"/>
    <w:rsid w:val="000769CA"/>
    <w:rsid w:val="00082883"/>
    <w:rsid w:val="00085204"/>
    <w:rsid w:val="000853BD"/>
    <w:rsid w:val="000855D0"/>
    <w:rsid w:val="00086755"/>
    <w:rsid w:val="00086884"/>
    <w:rsid w:val="00086DDB"/>
    <w:rsid w:val="00086DFC"/>
    <w:rsid w:val="0008742C"/>
    <w:rsid w:val="00087ADD"/>
    <w:rsid w:val="00087D43"/>
    <w:rsid w:val="00090259"/>
    <w:rsid w:val="000909FD"/>
    <w:rsid w:val="00090B19"/>
    <w:rsid w:val="00090F88"/>
    <w:rsid w:val="00092089"/>
    <w:rsid w:val="000942AD"/>
    <w:rsid w:val="000949D1"/>
    <w:rsid w:val="00095F22"/>
    <w:rsid w:val="000A0B0E"/>
    <w:rsid w:val="000A152D"/>
    <w:rsid w:val="000A2136"/>
    <w:rsid w:val="000A38AB"/>
    <w:rsid w:val="000A3EBF"/>
    <w:rsid w:val="000A412B"/>
    <w:rsid w:val="000A7066"/>
    <w:rsid w:val="000B113F"/>
    <w:rsid w:val="000B1860"/>
    <w:rsid w:val="000B2223"/>
    <w:rsid w:val="000B3667"/>
    <w:rsid w:val="000B3CDE"/>
    <w:rsid w:val="000C0B5E"/>
    <w:rsid w:val="000C1905"/>
    <w:rsid w:val="000C32FE"/>
    <w:rsid w:val="000C4139"/>
    <w:rsid w:val="000C4333"/>
    <w:rsid w:val="000C6447"/>
    <w:rsid w:val="000D0A91"/>
    <w:rsid w:val="000D0ECA"/>
    <w:rsid w:val="000D1A5B"/>
    <w:rsid w:val="000D1CFB"/>
    <w:rsid w:val="000D5A63"/>
    <w:rsid w:val="000D616A"/>
    <w:rsid w:val="000D7926"/>
    <w:rsid w:val="000E0183"/>
    <w:rsid w:val="000E02F2"/>
    <w:rsid w:val="000E11CA"/>
    <w:rsid w:val="000E63FE"/>
    <w:rsid w:val="000E6E2A"/>
    <w:rsid w:val="000F099B"/>
    <w:rsid w:val="000F0B87"/>
    <w:rsid w:val="000F1F05"/>
    <w:rsid w:val="000F2869"/>
    <w:rsid w:val="000F3BB2"/>
    <w:rsid w:val="00101028"/>
    <w:rsid w:val="00101BDB"/>
    <w:rsid w:val="001022B1"/>
    <w:rsid w:val="0010589F"/>
    <w:rsid w:val="00106382"/>
    <w:rsid w:val="001108F0"/>
    <w:rsid w:val="00110963"/>
    <w:rsid w:val="001115C6"/>
    <w:rsid w:val="00111F30"/>
    <w:rsid w:val="00111F78"/>
    <w:rsid w:val="00113A98"/>
    <w:rsid w:val="00114566"/>
    <w:rsid w:val="00116E10"/>
    <w:rsid w:val="001209C0"/>
    <w:rsid w:val="00120B46"/>
    <w:rsid w:val="001221AB"/>
    <w:rsid w:val="001233DF"/>
    <w:rsid w:val="00124844"/>
    <w:rsid w:val="00125CAF"/>
    <w:rsid w:val="00127CF8"/>
    <w:rsid w:val="00130277"/>
    <w:rsid w:val="00132A20"/>
    <w:rsid w:val="001336AE"/>
    <w:rsid w:val="00133D10"/>
    <w:rsid w:val="00133D7D"/>
    <w:rsid w:val="0013449B"/>
    <w:rsid w:val="0014304F"/>
    <w:rsid w:val="0014404D"/>
    <w:rsid w:val="001443DF"/>
    <w:rsid w:val="00144CF7"/>
    <w:rsid w:val="00146025"/>
    <w:rsid w:val="001514B5"/>
    <w:rsid w:val="001515FA"/>
    <w:rsid w:val="0015207D"/>
    <w:rsid w:val="00152C21"/>
    <w:rsid w:val="00154740"/>
    <w:rsid w:val="00155EA6"/>
    <w:rsid w:val="00156EA9"/>
    <w:rsid w:val="0015757D"/>
    <w:rsid w:val="00160CED"/>
    <w:rsid w:val="00161661"/>
    <w:rsid w:val="001622EC"/>
    <w:rsid w:val="001656AD"/>
    <w:rsid w:val="00165BA6"/>
    <w:rsid w:val="00165F45"/>
    <w:rsid w:val="001710B9"/>
    <w:rsid w:val="00171E90"/>
    <w:rsid w:val="00171FF9"/>
    <w:rsid w:val="00175212"/>
    <w:rsid w:val="001754BB"/>
    <w:rsid w:val="00181C17"/>
    <w:rsid w:val="001832FA"/>
    <w:rsid w:val="00183DE8"/>
    <w:rsid w:val="00183EF3"/>
    <w:rsid w:val="00184A07"/>
    <w:rsid w:val="00185484"/>
    <w:rsid w:val="001858BB"/>
    <w:rsid w:val="00187053"/>
    <w:rsid w:val="00187768"/>
    <w:rsid w:val="00187D31"/>
    <w:rsid w:val="00190225"/>
    <w:rsid w:val="00190D38"/>
    <w:rsid w:val="001910AC"/>
    <w:rsid w:val="00191B6B"/>
    <w:rsid w:val="00191C10"/>
    <w:rsid w:val="0019214C"/>
    <w:rsid w:val="00192765"/>
    <w:rsid w:val="0019399E"/>
    <w:rsid w:val="00193D99"/>
    <w:rsid w:val="00193E9B"/>
    <w:rsid w:val="00194B2C"/>
    <w:rsid w:val="0019563F"/>
    <w:rsid w:val="001A132E"/>
    <w:rsid w:val="001A2704"/>
    <w:rsid w:val="001A40E3"/>
    <w:rsid w:val="001A4CC7"/>
    <w:rsid w:val="001A587C"/>
    <w:rsid w:val="001A5C65"/>
    <w:rsid w:val="001A7727"/>
    <w:rsid w:val="001B107E"/>
    <w:rsid w:val="001B1AB7"/>
    <w:rsid w:val="001B2480"/>
    <w:rsid w:val="001C10E0"/>
    <w:rsid w:val="001C125A"/>
    <w:rsid w:val="001C15AB"/>
    <w:rsid w:val="001C45F7"/>
    <w:rsid w:val="001C4FE0"/>
    <w:rsid w:val="001C7251"/>
    <w:rsid w:val="001C73D3"/>
    <w:rsid w:val="001C7EA4"/>
    <w:rsid w:val="001D078B"/>
    <w:rsid w:val="001D2AAD"/>
    <w:rsid w:val="001D30A8"/>
    <w:rsid w:val="001D6CBB"/>
    <w:rsid w:val="001E35AB"/>
    <w:rsid w:val="001E3C34"/>
    <w:rsid w:val="001E4355"/>
    <w:rsid w:val="001E4923"/>
    <w:rsid w:val="001E4AED"/>
    <w:rsid w:val="001E50E1"/>
    <w:rsid w:val="001E5783"/>
    <w:rsid w:val="001E5BDE"/>
    <w:rsid w:val="001E68CD"/>
    <w:rsid w:val="001E6CB9"/>
    <w:rsid w:val="001E75B5"/>
    <w:rsid w:val="001F051E"/>
    <w:rsid w:val="001F0DE6"/>
    <w:rsid w:val="001F0FC1"/>
    <w:rsid w:val="001F11EF"/>
    <w:rsid w:val="001F2E7E"/>
    <w:rsid w:val="001F3A6D"/>
    <w:rsid w:val="001F3D1A"/>
    <w:rsid w:val="001F4780"/>
    <w:rsid w:val="001F694E"/>
    <w:rsid w:val="00202948"/>
    <w:rsid w:val="00203001"/>
    <w:rsid w:val="00203B9B"/>
    <w:rsid w:val="00204D49"/>
    <w:rsid w:val="00205A96"/>
    <w:rsid w:val="00206103"/>
    <w:rsid w:val="00207BFD"/>
    <w:rsid w:val="0021039D"/>
    <w:rsid w:val="0021229E"/>
    <w:rsid w:val="00214620"/>
    <w:rsid w:val="002148A2"/>
    <w:rsid w:val="00214A8F"/>
    <w:rsid w:val="00214B2A"/>
    <w:rsid w:val="00215CCE"/>
    <w:rsid w:val="00217C9E"/>
    <w:rsid w:val="00223DE7"/>
    <w:rsid w:val="00224251"/>
    <w:rsid w:val="00224932"/>
    <w:rsid w:val="0022525B"/>
    <w:rsid w:val="00225BCB"/>
    <w:rsid w:val="00226937"/>
    <w:rsid w:val="002271B7"/>
    <w:rsid w:val="002274F4"/>
    <w:rsid w:val="002308E9"/>
    <w:rsid w:val="002308EE"/>
    <w:rsid w:val="00231496"/>
    <w:rsid w:val="00231FF8"/>
    <w:rsid w:val="00234128"/>
    <w:rsid w:val="0023474F"/>
    <w:rsid w:val="002355EE"/>
    <w:rsid w:val="002379DC"/>
    <w:rsid w:val="00240DB5"/>
    <w:rsid w:val="00240F7B"/>
    <w:rsid w:val="00241CF6"/>
    <w:rsid w:val="00242AF9"/>
    <w:rsid w:val="00246989"/>
    <w:rsid w:val="0024751C"/>
    <w:rsid w:val="00247DEE"/>
    <w:rsid w:val="00251ED7"/>
    <w:rsid w:val="002525B5"/>
    <w:rsid w:val="00253546"/>
    <w:rsid w:val="002547BD"/>
    <w:rsid w:val="00254C13"/>
    <w:rsid w:val="002551C0"/>
    <w:rsid w:val="00257C39"/>
    <w:rsid w:val="002605A9"/>
    <w:rsid w:val="00263869"/>
    <w:rsid w:val="002656E1"/>
    <w:rsid w:val="00265D7F"/>
    <w:rsid w:val="00267D71"/>
    <w:rsid w:val="002700B4"/>
    <w:rsid w:val="00270AF0"/>
    <w:rsid w:val="00270F50"/>
    <w:rsid w:val="002729D0"/>
    <w:rsid w:val="00272F67"/>
    <w:rsid w:val="00273794"/>
    <w:rsid w:val="00275447"/>
    <w:rsid w:val="002757EF"/>
    <w:rsid w:val="0027584E"/>
    <w:rsid w:val="002770DA"/>
    <w:rsid w:val="00277B17"/>
    <w:rsid w:val="002845CC"/>
    <w:rsid w:val="0028573E"/>
    <w:rsid w:val="002859C5"/>
    <w:rsid w:val="002916B0"/>
    <w:rsid w:val="002916E4"/>
    <w:rsid w:val="00291CAA"/>
    <w:rsid w:val="00292F07"/>
    <w:rsid w:val="002977BB"/>
    <w:rsid w:val="00297EDC"/>
    <w:rsid w:val="002A08E2"/>
    <w:rsid w:val="002A129D"/>
    <w:rsid w:val="002A5B9C"/>
    <w:rsid w:val="002A6F80"/>
    <w:rsid w:val="002A7B70"/>
    <w:rsid w:val="002B005B"/>
    <w:rsid w:val="002B0E78"/>
    <w:rsid w:val="002B1EFE"/>
    <w:rsid w:val="002B2EE7"/>
    <w:rsid w:val="002B416E"/>
    <w:rsid w:val="002B60B3"/>
    <w:rsid w:val="002B76D9"/>
    <w:rsid w:val="002C371F"/>
    <w:rsid w:val="002C44D7"/>
    <w:rsid w:val="002C4B3C"/>
    <w:rsid w:val="002C6F75"/>
    <w:rsid w:val="002D4CED"/>
    <w:rsid w:val="002D646F"/>
    <w:rsid w:val="002D7670"/>
    <w:rsid w:val="002E0647"/>
    <w:rsid w:val="002E08BE"/>
    <w:rsid w:val="002E1D63"/>
    <w:rsid w:val="002E3738"/>
    <w:rsid w:val="002E5EA9"/>
    <w:rsid w:val="002E7ACC"/>
    <w:rsid w:val="002F109A"/>
    <w:rsid w:val="002F2711"/>
    <w:rsid w:val="002F40C5"/>
    <w:rsid w:val="002F6C04"/>
    <w:rsid w:val="00300806"/>
    <w:rsid w:val="003020EF"/>
    <w:rsid w:val="00302D0C"/>
    <w:rsid w:val="003034F7"/>
    <w:rsid w:val="0030373E"/>
    <w:rsid w:val="00303F41"/>
    <w:rsid w:val="00305572"/>
    <w:rsid w:val="00310039"/>
    <w:rsid w:val="00311595"/>
    <w:rsid w:val="00313D52"/>
    <w:rsid w:val="0031550A"/>
    <w:rsid w:val="003158FC"/>
    <w:rsid w:val="00316098"/>
    <w:rsid w:val="0031719E"/>
    <w:rsid w:val="003201AB"/>
    <w:rsid w:val="00322363"/>
    <w:rsid w:val="003233C0"/>
    <w:rsid w:val="003241B3"/>
    <w:rsid w:val="00324643"/>
    <w:rsid w:val="00324E74"/>
    <w:rsid w:val="0032779E"/>
    <w:rsid w:val="003277F6"/>
    <w:rsid w:val="00327CD6"/>
    <w:rsid w:val="003307F0"/>
    <w:rsid w:val="00334441"/>
    <w:rsid w:val="0033497B"/>
    <w:rsid w:val="003359CE"/>
    <w:rsid w:val="00335CC2"/>
    <w:rsid w:val="003366A5"/>
    <w:rsid w:val="00336B58"/>
    <w:rsid w:val="003379A6"/>
    <w:rsid w:val="003430B0"/>
    <w:rsid w:val="00344C34"/>
    <w:rsid w:val="00345700"/>
    <w:rsid w:val="00345E15"/>
    <w:rsid w:val="00346822"/>
    <w:rsid w:val="00347807"/>
    <w:rsid w:val="00347F0D"/>
    <w:rsid w:val="00351A3C"/>
    <w:rsid w:val="00353F24"/>
    <w:rsid w:val="0035463D"/>
    <w:rsid w:val="00354B31"/>
    <w:rsid w:val="0035661A"/>
    <w:rsid w:val="0035756F"/>
    <w:rsid w:val="00357A9C"/>
    <w:rsid w:val="003605EC"/>
    <w:rsid w:val="003616D9"/>
    <w:rsid w:val="003618C0"/>
    <w:rsid w:val="003619B9"/>
    <w:rsid w:val="003622FA"/>
    <w:rsid w:val="00362375"/>
    <w:rsid w:val="003627AE"/>
    <w:rsid w:val="003633E6"/>
    <w:rsid w:val="00363E53"/>
    <w:rsid w:val="0036432D"/>
    <w:rsid w:val="003652AC"/>
    <w:rsid w:val="003676F5"/>
    <w:rsid w:val="00370366"/>
    <w:rsid w:val="00370FA6"/>
    <w:rsid w:val="00371199"/>
    <w:rsid w:val="00372EBE"/>
    <w:rsid w:val="003740A4"/>
    <w:rsid w:val="003747F9"/>
    <w:rsid w:val="003749F8"/>
    <w:rsid w:val="00375FA8"/>
    <w:rsid w:val="00376568"/>
    <w:rsid w:val="0037695A"/>
    <w:rsid w:val="0037708B"/>
    <w:rsid w:val="00377FD2"/>
    <w:rsid w:val="00380592"/>
    <w:rsid w:val="0038173A"/>
    <w:rsid w:val="00383A48"/>
    <w:rsid w:val="00384ADA"/>
    <w:rsid w:val="00385110"/>
    <w:rsid w:val="0038692A"/>
    <w:rsid w:val="00387987"/>
    <w:rsid w:val="003940A9"/>
    <w:rsid w:val="0039529C"/>
    <w:rsid w:val="00395F9C"/>
    <w:rsid w:val="00396624"/>
    <w:rsid w:val="0039663B"/>
    <w:rsid w:val="003973F4"/>
    <w:rsid w:val="003A14F2"/>
    <w:rsid w:val="003A2172"/>
    <w:rsid w:val="003A2C97"/>
    <w:rsid w:val="003A3D81"/>
    <w:rsid w:val="003A50D6"/>
    <w:rsid w:val="003A5BA5"/>
    <w:rsid w:val="003A6447"/>
    <w:rsid w:val="003A70F5"/>
    <w:rsid w:val="003A75F6"/>
    <w:rsid w:val="003A766B"/>
    <w:rsid w:val="003B01C7"/>
    <w:rsid w:val="003B2E9F"/>
    <w:rsid w:val="003B31BC"/>
    <w:rsid w:val="003B515F"/>
    <w:rsid w:val="003B57DD"/>
    <w:rsid w:val="003B62BE"/>
    <w:rsid w:val="003C1A63"/>
    <w:rsid w:val="003C1ED5"/>
    <w:rsid w:val="003C449D"/>
    <w:rsid w:val="003C59DB"/>
    <w:rsid w:val="003C64FD"/>
    <w:rsid w:val="003C7777"/>
    <w:rsid w:val="003D0212"/>
    <w:rsid w:val="003D1190"/>
    <w:rsid w:val="003D2F6E"/>
    <w:rsid w:val="003D31ED"/>
    <w:rsid w:val="003D40F4"/>
    <w:rsid w:val="003D43BC"/>
    <w:rsid w:val="003D7117"/>
    <w:rsid w:val="003E3D95"/>
    <w:rsid w:val="003E3E03"/>
    <w:rsid w:val="003E5267"/>
    <w:rsid w:val="003E5BBD"/>
    <w:rsid w:val="003E6D6B"/>
    <w:rsid w:val="003E7EE8"/>
    <w:rsid w:val="003F0448"/>
    <w:rsid w:val="003F49C1"/>
    <w:rsid w:val="003F49CD"/>
    <w:rsid w:val="003F62CA"/>
    <w:rsid w:val="003F7947"/>
    <w:rsid w:val="004011A1"/>
    <w:rsid w:val="004015C4"/>
    <w:rsid w:val="00403FB6"/>
    <w:rsid w:val="004045A3"/>
    <w:rsid w:val="00406742"/>
    <w:rsid w:val="00410C02"/>
    <w:rsid w:val="00412691"/>
    <w:rsid w:val="00413E5E"/>
    <w:rsid w:val="00413F67"/>
    <w:rsid w:val="00414740"/>
    <w:rsid w:val="00414E2F"/>
    <w:rsid w:val="00414FCF"/>
    <w:rsid w:val="00415D6B"/>
    <w:rsid w:val="00417F52"/>
    <w:rsid w:val="00424A8B"/>
    <w:rsid w:val="00424DB6"/>
    <w:rsid w:val="0042550A"/>
    <w:rsid w:val="00425F30"/>
    <w:rsid w:val="00436E64"/>
    <w:rsid w:val="00437CCC"/>
    <w:rsid w:val="00437F7E"/>
    <w:rsid w:val="00442770"/>
    <w:rsid w:val="00443286"/>
    <w:rsid w:val="00444C0A"/>
    <w:rsid w:val="0044684F"/>
    <w:rsid w:val="0044794A"/>
    <w:rsid w:val="00447A14"/>
    <w:rsid w:val="00447DA9"/>
    <w:rsid w:val="00447DBF"/>
    <w:rsid w:val="00450378"/>
    <w:rsid w:val="00451415"/>
    <w:rsid w:val="0045376C"/>
    <w:rsid w:val="00454DD0"/>
    <w:rsid w:val="0045547A"/>
    <w:rsid w:val="00461263"/>
    <w:rsid w:val="00463220"/>
    <w:rsid w:val="00463416"/>
    <w:rsid w:val="00463DC4"/>
    <w:rsid w:val="00464208"/>
    <w:rsid w:val="004659FE"/>
    <w:rsid w:val="0046615E"/>
    <w:rsid w:val="00467E56"/>
    <w:rsid w:val="004707EE"/>
    <w:rsid w:val="00470AA8"/>
    <w:rsid w:val="0047177A"/>
    <w:rsid w:val="004724FA"/>
    <w:rsid w:val="004734D5"/>
    <w:rsid w:val="0047501A"/>
    <w:rsid w:val="00475C46"/>
    <w:rsid w:val="00476EE5"/>
    <w:rsid w:val="0047767F"/>
    <w:rsid w:val="00480F3D"/>
    <w:rsid w:val="004828A3"/>
    <w:rsid w:val="004869AE"/>
    <w:rsid w:val="00486A12"/>
    <w:rsid w:val="0049257D"/>
    <w:rsid w:val="00493156"/>
    <w:rsid w:val="00494519"/>
    <w:rsid w:val="00494704"/>
    <w:rsid w:val="004A0899"/>
    <w:rsid w:val="004A0CAC"/>
    <w:rsid w:val="004A1790"/>
    <w:rsid w:val="004A36F6"/>
    <w:rsid w:val="004A4E6A"/>
    <w:rsid w:val="004A4E6C"/>
    <w:rsid w:val="004A6981"/>
    <w:rsid w:val="004A6D89"/>
    <w:rsid w:val="004A7788"/>
    <w:rsid w:val="004B0527"/>
    <w:rsid w:val="004B1186"/>
    <w:rsid w:val="004B1210"/>
    <w:rsid w:val="004B14D7"/>
    <w:rsid w:val="004B25E2"/>
    <w:rsid w:val="004B3C3A"/>
    <w:rsid w:val="004B5023"/>
    <w:rsid w:val="004B634A"/>
    <w:rsid w:val="004B65E5"/>
    <w:rsid w:val="004B6B3B"/>
    <w:rsid w:val="004B785D"/>
    <w:rsid w:val="004C0857"/>
    <w:rsid w:val="004C2A8C"/>
    <w:rsid w:val="004C3F04"/>
    <w:rsid w:val="004C6106"/>
    <w:rsid w:val="004C61D3"/>
    <w:rsid w:val="004C6A38"/>
    <w:rsid w:val="004D1DAE"/>
    <w:rsid w:val="004D2F71"/>
    <w:rsid w:val="004D3BA9"/>
    <w:rsid w:val="004D53C2"/>
    <w:rsid w:val="004E041A"/>
    <w:rsid w:val="004E2883"/>
    <w:rsid w:val="004E2FFC"/>
    <w:rsid w:val="004E4B09"/>
    <w:rsid w:val="004E6DDC"/>
    <w:rsid w:val="004E7565"/>
    <w:rsid w:val="004E7792"/>
    <w:rsid w:val="004E7DDA"/>
    <w:rsid w:val="004E7E3A"/>
    <w:rsid w:val="004F0611"/>
    <w:rsid w:val="004F0670"/>
    <w:rsid w:val="004F2EBE"/>
    <w:rsid w:val="004F5BE5"/>
    <w:rsid w:val="004F64B3"/>
    <w:rsid w:val="00503032"/>
    <w:rsid w:val="005033E8"/>
    <w:rsid w:val="005040C4"/>
    <w:rsid w:val="00504F2C"/>
    <w:rsid w:val="00510FFE"/>
    <w:rsid w:val="005111D3"/>
    <w:rsid w:val="00512CB2"/>
    <w:rsid w:val="00512CE1"/>
    <w:rsid w:val="005140FC"/>
    <w:rsid w:val="0051428F"/>
    <w:rsid w:val="00515FDC"/>
    <w:rsid w:val="00516464"/>
    <w:rsid w:val="00517958"/>
    <w:rsid w:val="00517981"/>
    <w:rsid w:val="00520055"/>
    <w:rsid w:val="00521D26"/>
    <w:rsid w:val="00522331"/>
    <w:rsid w:val="0052283E"/>
    <w:rsid w:val="00523433"/>
    <w:rsid w:val="00524798"/>
    <w:rsid w:val="00526BAE"/>
    <w:rsid w:val="00530744"/>
    <w:rsid w:val="00530E9D"/>
    <w:rsid w:val="00532454"/>
    <w:rsid w:val="00532B91"/>
    <w:rsid w:val="00534451"/>
    <w:rsid w:val="005354FB"/>
    <w:rsid w:val="00542F97"/>
    <w:rsid w:val="00544213"/>
    <w:rsid w:val="00546476"/>
    <w:rsid w:val="00546A00"/>
    <w:rsid w:val="00546A3D"/>
    <w:rsid w:val="00546DA3"/>
    <w:rsid w:val="00547110"/>
    <w:rsid w:val="005517C1"/>
    <w:rsid w:val="0055261F"/>
    <w:rsid w:val="00552950"/>
    <w:rsid w:val="0055426E"/>
    <w:rsid w:val="005545CB"/>
    <w:rsid w:val="00554C3B"/>
    <w:rsid w:val="005557C2"/>
    <w:rsid w:val="00557009"/>
    <w:rsid w:val="0056111C"/>
    <w:rsid w:val="00563096"/>
    <w:rsid w:val="005635FA"/>
    <w:rsid w:val="00571F02"/>
    <w:rsid w:val="005727AD"/>
    <w:rsid w:val="005735AF"/>
    <w:rsid w:val="0057464D"/>
    <w:rsid w:val="00574FCC"/>
    <w:rsid w:val="00575753"/>
    <w:rsid w:val="00576A5D"/>
    <w:rsid w:val="0057782E"/>
    <w:rsid w:val="005813C9"/>
    <w:rsid w:val="0058297D"/>
    <w:rsid w:val="00583BDA"/>
    <w:rsid w:val="005847B4"/>
    <w:rsid w:val="005850C3"/>
    <w:rsid w:val="00585212"/>
    <w:rsid w:val="00585851"/>
    <w:rsid w:val="005861EB"/>
    <w:rsid w:val="005913E0"/>
    <w:rsid w:val="005922F9"/>
    <w:rsid w:val="00592C2B"/>
    <w:rsid w:val="005939B4"/>
    <w:rsid w:val="00593A4A"/>
    <w:rsid w:val="00593F03"/>
    <w:rsid w:val="00594E75"/>
    <w:rsid w:val="00595B15"/>
    <w:rsid w:val="0059612A"/>
    <w:rsid w:val="005A00CC"/>
    <w:rsid w:val="005A13A8"/>
    <w:rsid w:val="005A1652"/>
    <w:rsid w:val="005A4448"/>
    <w:rsid w:val="005A52CC"/>
    <w:rsid w:val="005A7A9D"/>
    <w:rsid w:val="005B0430"/>
    <w:rsid w:val="005B24D8"/>
    <w:rsid w:val="005B4670"/>
    <w:rsid w:val="005B7FC6"/>
    <w:rsid w:val="005C41FB"/>
    <w:rsid w:val="005C45FC"/>
    <w:rsid w:val="005C4703"/>
    <w:rsid w:val="005C6795"/>
    <w:rsid w:val="005C6EC8"/>
    <w:rsid w:val="005C7C46"/>
    <w:rsid w:val="005D00C3"/>
    <w:rsid w:val="005D0263"/>
    <w:rsid w:val="005D15F5"/>
    <w:rsid w:val="005D2461"/>
    <w:rsid w:val="005D2B9C"/>
    <w:rsid w:val="005D3397"/>
    <w:rsid w:val="005D33CD"/>
    <w:rsid w:val="005D4FD0"/>
    <w:rsid w:val="005D5BFC"/>
    <w:rsid w:val="005D6A60"/>
    <w:rsid w:val="005D70AE"/>
    <w:rsid w:val="005D7331"/>
    <w:rsid w:val="005D7D7E"/>
    <w:rsid w:val="005D7D94"/>
    <w:rsid w:val="005E1F40"/>
    <w:rsid w:val="005E35EE"/>
    <w:rsid w:val="005E4D5B"/>
    <w:rsid w:val="005E5376"/>
    <w:rsid w:val="005E5797"/>
    <w:rsid w:val="005E662F"/>
    <w:rsid w:val="005F18B4"/>
    <w:rsid w:val="005F18D5"/>
    <w:rsid w:val="005F1E40"/>
    <w:rsid w:val="005F2ABC"/>
    <w:rsid w:val="005F3497"/>
    <w:rsid w:val="005F3748"/>
    <w:rsid w:val="005F4565"/>
    <w:rsid w:val="00600E02"/>
    <w:rsid w:val="006012A9"/>
    <w:rsid w:val="006019B1"/>
    <w:rsid w:val="00601AE0"/>
    <w:rsid w:val="00601C74"/>
    <w:rsid w:val="00601FF3"/>
    <w:rsid w:val="0060275B"/>
    <w:rsid w:val="00602A8F"/>
    <w:rsid w:val="00605770"/>
    <w:rsid w:val="006057EC"/>
    <w:rsid w:val="0060686A"/>
    <w:rsid w:val="00606AA1"/>
    <w:rsid w:val="00610A87"/>
    <w:rsid w:val="00611A7A"/>
    <w:rsid w:val="0061246E"/>
    <w:rsid w:val="006150F1"/>
    <w:rsid w:val="00617BEC"/>
    <w:rsid w:val="00622E78"/>
    <w:rsid w:val="006235B7"/>
    <w:rsid w:val="00623F57"/>
    <w:rsid w:val="006253C8"/>
    <w:rsid w:val="00625491"/>
    <w:rsid w:val="00626699"/>
    <w:rsid w:val="00626ED4"/>
    <w:rsid w:val="00630FD7"/>
    <w:rsid w:val="006312A3"/>
    <w:rsid w:val="00632051"/>
    <w:rsid w:val="00632491"/>
    <w:rsid w:val="00632798"/>
    <w:rsid w:val="0063386C"/>
    <w:rsid w:val="006403BE"/>
    <w:rsid w:val="0064055A"/>
    <w:rsid w:val="006407EC"/>
    <w:rsid w:val="00640E2E"/>
    <w:rsid w:val="00641640"/>
    <w:rsid w:val="00641A57"/>
    <w:rsid w:val="0064499A"/>
    <w:rsid w:val="00645351"/>
    <w:rsid w:val="0064668E"/>
    <w:rsid w:val="006474A4"/>
    <w:rsid w:val="006515F9"/>
    <w:rsid w:val="006538C5"/>
    <w:rsid w:val="00656CA8"/>
    <w:rsid w:val="00656F3B"/>
    <w:rsid w:val="006576D0"/>
    <w:rsid w:val="00657810"/>
    <w:rsid w:val="006618B0"/>
    <w:rsid w:val="00661CE9"/>
    <w:rsid w:val="00662B28"/>
    <w:rsid w:val="00662E5A"/>
    <w:rsid w:val="00665BFD"/>
    <w:rsid w:val="00670C96"/>
    <w:rsid w:val="0067268C"/>
    <w:rsid w:val="00672E2A"/>
    <w:rsid w:val="00673777"/>
    <w:rsid w:val="0067491F"/>
    <w:rsid w:val="0068110D"/>
    <w:rsid w:val="00681813"/>
    <w:rsid w:val="00682811"/>
    <w:rsid w:val="00686463"/>
    <w:rsid w:val="006869E8"/>
    <w:rsid w:val="00687483"/>
    <w:rsid w:val="00690829"/>
    <w:rsid w:val="00690F0A"/>
    <w:rsid w:val="00691399"/>
    <w:rsid w:val="00694139"/>
    <w:rsid w:val="00695835"/>
    <w:rsid w:val="00695865"/>
    <w:rsid w:val="00695986"/>
    <w:rsid w:val="00696127"/>
    <w:rsid w:val="006A036F"/>
    <w:rsid w:val="006A1BEB"/>
    <w:rsid w:val="006A2EF1"/>
    <w:rsid w:val="006A3C50"/>
    <w:rsid w:val="006A70A6"/>
    <w:rsid w:val="006A79E0"/>
    <w:rsid w:val="006B15F2"/>
    <w:rsid w:val="006B32D6"/>
    <w:rsid w:val="006B663B"/>
    <w:rsid w:val="006B74ED"/>
    <w:rsid w:val="006B7E19"/>
    <w:rsid w:val="006C0733"/>
    <w:rsid w:val="006C0917"/>
    <w:rsid w:val="006C1DB5"/>
    <w:rsid w:val="006C31C8"/>
    <w:rsid w:val="006C4C8D"/>
    <w:rsid w:val="006C5AC4"/>
    <w:rsid w:val="006C6202"/>
    <w:rsid w:val="006D2650"/>
    <w:rsid w:val="006D2AEE"/>
    <w:rsid w:val="006D2D20"/>
    <w:rsid w:val="006D3592"/>
    <w:rsid w:val="006D490B"/>
    <w:rsid w:val="006D6704"/>
    <w:rsid w:val="006D7E1C"/>
    <w:rsid w:val="006E14F9"/>
    <w:rsid w:val="006E23C1"/>
    <w:rsid w:val="006E56BE"/>
    <w:rsid w:val="006F1151"/>
    <w:rsid w:val="006F1495"/>
    <w:rsid w:val="006F1B0D"/>
    <w:rsid w:val="006F21CA"/>
    <w:rsid w:val="006F28A8"/>
    <w:rsid w:val="006F2930"/>
    <w:rsid w:val="006F2B82"/>
    <w:rsid w:val="006F44E1"/>
    <w:rsid w:val="006F5DB6"/>
    <w:rsid w:val="006F6131"/>
    <w:rsid w:val="006F6CD7"/>
    <w:rsid w:val="007005E4"/>
    <w:rsid w:val="007006F6"/>
    <w:rsid w:val="00700D26"/>
    <w:rsid w:val="00702A74"/>
    <w:rsid w:val="007031AE"/>
    <w:rsid w:val="0070370D"/>
    <w:rsid w:val="00706988"/>
    <w:rsid w:val="00706BAD"/>
    <w:rsid w:val="0070742F"/>
    <w:rsid w:val="00710E06"/>
    <w:rsid w:val="007124F6"/>
    <w:rsid w:val="00712E6A"/>
    <w:rsid w:val="007161E4"/>
    <w:rsid w:val="00716D0D"/>
    <w:rsid w:val="007200A4"/>
    <w:rsid w:val="0072075C"/>
    <w:rsid w:val="00720900"/>
    <w:rsid w:val="00720D2C"/>
    <w:rsid w:val="007210C9"/>
    <w:rsid w:val="0072110A"/>
    <w:rsid w:val="00721143"/>
    <w:rsid w:val="0072492E"/>
    <w:rsid w:val="007255FF"/>
    <w:rsid w:val="00726639"/>
    <w:rsid w:val="007272DD"/>
    <w:rsid w:val="00727DAB"/>
    <w:rsid w:val="00727F6E"/>
    <w:rsid w:val="00731907"/>
    <w:rsid w:val="00733DC1"/>
    <w:rsid w:val="00733E42"/>
    <w:rsid w:val="00734511"/>
    <w:rsid w:val="007346C5"/>
    <w:rsid w:val="00734C60"/>
    <w:rsid w:val="00736B4E"/>
    <w:rsid w:val="00736D6D"/>
    <w:rsid w:val="007371C8"/>
    <w:rsid w:val="00737B95"/>
    <w:rsid w:val="00742B35"/>
    <w:rsid w:val="007435AC"/>
    <w:rsid w:val="00744B34"/>
    <w:rsid w:val="0074664D"/>
    <w:rsid w:val="00747193"/>
    <w:rsid w:val="0075033E"/>
    <w:rsid w:val="00750A56"/>
    <w:rsid w:val="00752C65"/>
    <w:rsid w:val="007533C8"/>
    <w:rsid w:val="00754CF3"/>
    <w:rsid w:val="007551EA"/>
    <w:rsid w:val="00755AB5"/>
    <w:rsid w:val="00755C89"/>
    <w:rsid w:val="00756483"/>
    <w:rsid w:val="00760A7D"/>
    <w:rsid w:val="00760D58"/>
    <w:rsid w:val="00760F6E"/>
    <w:rsid w:val="00761F9C"/>
    <w:rsid w:val="0076272A"/>
    <w:rsid w:val="00762F17"/>
    <w:rsid w:val="00764F94"/>
    <w:rsid w:val="00765CC5"/>
    <w:rsid w:val="00766477"/>
    <w:rsid w:val="0076789F"/>
    <w:rsid w:val="00767B51"/>
    <w:rsid w:val="00770B25"/>
    <w:rsid w:val="00771BFC"/>
    <w:rsid w:val="0077485B"/>
    <w:rsid w:val="00776B91"/>
    <w:rsid w:val="00777773"/>
    <w:rsid w:val="00782864"/>
    <w:rsid w:val="007831EB"/>
    <w:rsid w:val="00783367"/>
    <w:rsid w:val="00785B11"/>
    <w:rsid w:val="00785C85"/>
    <w:rsid w:val="007872E4"/>
    <w:rsid w:val="00787781"/>
    <w:rsid w:val="00790CB5"/>
    <w:rsid w:val="00790E8E"/>
    <w:rsid w:val="00792E84"/>
    <w:rsid w:val="00793488"/>
    <w:rsid w:val="00793FE3"/>
    <w:rsid w:val="00794201"/>
    <w:rsid w:val="007968A6"/>
    <w:rsid w:val="007974D2"/>
    <w:rsid w:val="0079752B"/>
    <w:rsid w:val="0079793B"/>
    <w:rsid w:val="007A09D6"/>
    <w:rsid w:val="007A0ECE"/>
    <w:rsid w:val="007A1A61"/>
    <w:rsid w:val="007A2667"/>
    <w:rsid w:val="007A4E54"/>
    <w:rsid w:val="007A59D1"/>
    <w:rsid w:val="007A6F04"/>
    <w:rsid w:val="007B0B89"/>
    <w:rsid w:val="007B1414"/>
    <w:rsid w:val="007B1A8D"/>
    <w:rsid w:val="007B2555"/>
    <w:rsid w:val="007B339A"/>
    <w:rsid w:val="007B3ED6"/>
    <w:rsid w:val="007B6581"/>
    <w:rsid w:val="007C046D"/>
    <w:rsid w:val="007C0ED1"/>
    <w:rsid w:val="007C1342"/>
    <w:rsid w:val="007C1780"/>
    <w:rsid w:val="007C426D"/>
    <w:rsid w:val="007C4437"/>
    <w:rsid w:val="007D10D4"/>
    <w:rsid w:val="007D17E0"/>
    <w:rsid w:val="007D235D"/>
    <w:rsid w:val="007D2C5B"/>
    <w:rsid w:val="007D3069"/>
    <w:rsid w:val="007D3251"/>
    <w:rsid w:val="007D39AB"/>
    <w:rsid w:val="007D54CF"/>
    <w:rsid w:val="007D5AA4"/>
    <w:rsid w:val="007D5D3B"/>
    <w:rsid w:val="007E05B3"/>
    <w:rsid w:val="007E160F"/>
    <w:rsid w:val="007E1729"/>
    <w:rsid w:val="007E35DF"/>
    <w:rsid w:val="007E46A3"/>
    <w:rsid w:val="007E6622"/>
    <w:rsid w:val="007E679D"/>
    <w:rsid w:val="007E6B5E"/>
    <w:rsid w:val="007F1C01"/>
    <w:rsid w:val="007F1DB2"/>
    <w:rsid w:val="007F2164"/>
    <w:rsid w:val="007F43E9"/>
    <w:rsid w:val="007F6B20"/>
    <w:rsid w:val="007F6DCA"/>
    <w:rsid w:val="007F7817"/>
    <w:rsid w:val="007F7CE9"/>
    <w:rsid w:val="00801A56"/>
    <w:rsid w:val="00801EC5"/>
    <w:rsid w:val="0080381F"/>
    <w:rsid w:val="0081043C"/>
    <w:rsid w:val="00810D2E"/>
    <w:rsid w:val="008115AB"/>
    <w:rsid w:val="008122EF"/>
    <w:rsid w:val="00813D54"/>
    <w:rsid w:val="00816DF9"/>
    <w:rsid w:val="00817019"/>
    <w:rsid w:val="00817ACB"/>
    <w:rsid w:val="00817CFD"/>
    <w:rsid w:val="00820479"/>
    <w:rsid w:val="008205C8"/>
    <w:rsid w:val="00820872"/>
    <w:rsid w:val="008230D2"/>
    <w:rsid w:val="00823C64"/>
    <w:rsid w:val="008255CA"/>
    <w:rsid w:val="00826C22"/>
    <w:rsid w:val="00826E7F"/>
    <w:rsid w:val="00827518"/>
    <w:rsid w:val="0083044C"/>
    <w:rsid w:val="0083196D"/>
    <w:rsid w:val="008347B5"/>
    <w:rsid w:val="00835433"/>
    <w:rsid w:val="00835573"/>
    <w:rsid w:val="00835C16"/>
    <w:rsid w:val="00840848"/>
    <w:rsid w:val="00841BFA"/>
    <w:rsid w:val="00843CC2"/>
    <w:rsid w:val="00844E7E"/>
    <w:rsid w:val="00846F52"/>
    <w:rsid w:val="008474D9"/>
    <w:rsid w:val="0084754A"/>
    <w:rsid w:val="00853043"/>
    <w:rsid w:val="0085355D"/>
    <w:rsid w:val="0085537A"/>
    <w:rsid w:val="00856C2F"/>
    <w:rsid w:val="00857CEF"/>
    <w:rsid w:val="0086260D"/>
    <w:rsid w:val="00870B81"/>
    <w:rsid w:val="00871EB7"/>
    <w:rsid w:val="0087593B"/>
    <w:rsid w:val="00876E27"/>
    <w:rsid w:val="00877A93"/>
    <w:rsid w:val="00880814"/>
    <w:rsid w:val="00880AC0"/>
    <w:rsid w:val="00881573"/>
    <w:rsid w:val="00881BF6"/>
    <w:rsid w:val="00882AC6"/>
    <w:rsid w:val="00882CB8"/>
    <w:rsid w:val="008857E0"/>
    <w:rsid w:val="00887914"/>
    <w:rsid w:val="00890203"/>
    <w:rsid w:val="00892041"/>
    <w:rsid w:val="00892C94"/>
    <w:rsid w:val="008939FE"/>
    <w:rsid w:val="00894027"/>
    <w:rsid w:val="008940E4"/>
    <w:rsid w:val="00895B0F"/>
    <w:rsid w:val="00896CD6"/>
    <w:rsid w:val="008A090B"/>
    <w:rsid w:val="008A6BFF"/>
    <w:rsid w:val="008A7D64"/>
    <w:rsid w:val="008B370D"/>
    <w:rsid w:val="008B595D"/>
    <w:rsid w:val="008B6705"/>
    <w:rsid w:val="008B6C62"/>
    <w:rsid w:val="008B7250"/>
    <w:rsid w:val="008B7AC3"/>
    <w:rsid w:val="008C083D"/>
    <w:rsid w:val="008C1EFD"/>
    <w:rsid w:val="008C3A91"/>
    <w:rsid w:val="008C3C61"/>
    <w:rsid w:val="008C67C5"/>
    <w:rsid w:val="008C6F58"/>
    <w:rsid w:val="008C7D26"/>
    <w:rsid w:val="008D1C86"/>
    <w:rsid w:val="008D2D02"/>
    <w:rsid w:val="008D3F79"/>
    <w:rsid w:val="008D5805"/>
    <w:rsid w:val="008D5900"/>
    <w:rsid w:val="008D6D7A"/>
    <w:rsid w:val="008D7896"/>
    <w:rsid w:val="008D7AA1"/>
    <w:rsid w:val="008E0258"/>
    <w:rsid w:val="008E0A1D"/>
    <w:rsid w:val="008E235E"/>
    <w:rsid w:val="008E3B63"/>
    <w:rsid w:val="008E3D36"/>
    <w:rsid w:val="008E5375"/>
    <w:rsid w:val="008E6613"/>
    <w:rsid w:val="008E7380"/>
    <w:rsid w:val="008E7D5B"/>
    <w:rsid w:val="008F2BC7"/>
    <w:rsid w:val="008F5B45"/>
    <w:rsid w:val="00900913"/>
    <w:rsid w:val="00903492"/>
    <w:rsid w:val="00903B0B"/>
    <w:rsid w:val="009053A7"/>
    <w:rsid w:val="00905A1B"/>
    <w:rsid w:val="0090623E"/>
    <w:rsid w:val="00906891"/>
    <w:rsid w:val="009068A5"/>
    <w:rsid w:val="0090690C"/>
    <w:rsid w:val="00906C99"/>
    <w:rsid w:val="00907426"/>
    <w:rsid w:val="00907534"/>
    <w:rsid w:val="00910DEE"/>
    <w:rsid w:val="00912507"/>
    <w:rsid w:val="009136AB"/>
    <w:rsid w:val="00914124"/>
    <w:rsid w:val="00914807"/>
    <w:rsid w:val="00915D84"/>
    <w:rsid w:val="00920647"/>
    <w:rsid w:val="00921A98"/>
    <w:rsid w:val="0092506C"/>
    <w:rsid w:val="0093313B"/>
    <w:rsid w:val="00934803"/>
    <w:rsid w:val="009348AB"/>
    <w:rsid w:val="00934AA0"/>
    <w:rsid w:val="00935094"/>
    <w:rsid w:val="009363BD"/>
    <w:rsid w:val="0094293D"/>
    <w:rsid w:val="00944F8B"/>
    <w:rsid w:val="00946CEB"/>
    <w:rsid w:val="009475BC"/>
    <w:rsid w:val="00953B50"/>
    <w:rsid w:val="00955289"/>
    <w:rsid w:val="00956644"/>
    <w:rsid w:val="00956C29"/>
    <w:rsid w:val="00956EEE"/>
    <w:rsid w:val="009571EC"/>
    <w:rsid w:val="00957304"/>
    <w:rsid w:val="009577EB"/>
    <w:rsid w:val="00957C36"/>
    <w:rsid w:val="00960706"/>
    <w:rsid w:val="009607E1"/>
    <w:rsid w:val="009634CC"/>
    <w:rsid w:val="009637F3"/>
    <w:rsid w:val="00966E0C"/>
    <w:rsid w:val="00967084"/>
    <w:rsid w:val="0096773D"/>
    <w:rsid w:val="00967D5B"/>
    <w:rsid w:val="00967F5A"/>
    <w:rsid w:val="00970166"/>
    <w:rsid w:val="00970B6C"/>
    <w:rsid w:val="009752D2"/>
    <w:rsid w:val="009756A2"/>
    <w:rsid w:val="009757F4"/>
    <w:rsid w:val="00980AE4"/>
    <w:rsid w:val="00980DE1"/>
    <w:rsid w:val="00980E86"/>
    <w:rsid w:val="009823F8"/>
    <w:rsid w:val="00982F05"/>
    <w:rsid w:val="00983D79"/>
    <w:rsid w:val="00983D96"/>
    <w:rsid w:val="00985DFA"/>
    <w:rsid w:val="00987FAC"/>
    <w:rsid w:val="009924A9"/>
    <w:rsid w:val="00992994"/>
    <w:rsid w:val="0099335F"/>
    <w:rsid w:val="0099339A"/>
    <w:rsid w:val="009A0076"/>
    <w:rsid w:val="009A187F"/>
    <w:rsid w:val="009A1CEC"/>
    <w:rsid w:val="009A1D03"/>
    <w:rsid w:val="009A37E6"/>
    <w:rsid w:val="009A469F"/>
    <w:rsid w:val="009A5027"/>
    <w:rsid w:val="009A707A"/>
    <w:rsid w:val="009A79AF"/>
    <w:rsid w:val="009A7DA8"/>
    <w:rsid w:val="009B0A4E"/>
    <w:rsid w:val="009B2976"/>
    <w:rsid w:val="009B3177"/>
    <w:rsid w:val="009B39DD"/>
    <w:rsid w:val="009B440E"/>
    <w:rsid w:val="009B488A"/>
    <w:rsid w:val="009C2C37"/>
    <w:rsid w:val="009C35A4"/>
    <w:rsid w:val="009C47F2"/>
    <w:rsid w:val="009C5A61"/>
    <w:rsid w:val="009C6AE3"/>
    <w:rsid w:val="009C6AE9"/>
    <w:rsid w:val="009C7709"/>
    <w:rsid w:val="009C7BEA"/>
    <w:rsid w:val="009D03BE"/>
    <w:rsid w:val="009D1F40"/>
    <w:rsid w:val="009D3B86"/>
    <w:rsid w:val="009D6625"/>
    <w:rsid w:val="009D68D3"/>
    <w:rsid w:val="009D78CD"/>
    <w:rsid w:val="009E119C"/>
    <w:rsid w:val="009E1E32"/>
    <w:rsid w:val="009E2065"/>
    <w:rsid w:val="009E22F0"/>
    <w:rsid w:val="009E3139"/>
    <w:rsid w:val="009E527A"/>
    <w:rsid w:val="009E5BB0"/>
    <w:rsid w:val="009E621A"/>
    <w:rsid w:val="009E69E3"/>
    <w:rsid w:val="009E75A2"/>
    <w:rsid w:val="009F03EF"/>
    <w:rsid w:val="009F069A"/>
    <w:rsid w:val="009F0EC7"/>
    <w:rsid w:val="009F335E"/>
    <w:rsid w:val="009F43B3"/>
    <w:rsid w:val="00A01879"/>
    <w:rsid w:val="00A01F9F"/>
    <w:rsid w:val="00A03535"/>
    <w:rsid w:val="00A0360F"/>
    <w:rsid w:val="00A04095"/>
    <w:rsid w:val="00A045FE"/>
    <w:rsid w:val="00A0619D"/>
    <w:rsid w:val="00A06C27"/>
    <w:rsid w:val="00A071EE"/>
    <w:rsid w:val="00A07CFF"/>
    <w:rsid w:val="00A128A8"/>
    <w:rsid w:val="00A14008"/>
    <w:rsid w:val="00A14494"/>
    <w:rsid w:val="00A144C0"/>
    <w:rsid w:val="00A147DE"/>
    <w:rsid w:val="00A14E22"/>
    <w:rsid w:val="00A1575A"/>
    <w:rsid w:val="00A165DA"/>
    <w:rsid w:val="00A2008D"/>
    <w:rsid w:val="00A217B0"/>
    <w:rsid w:val="00A228E7"/>
    <w:rsid w:val="00A25EAF"/>
    <w:rsid w:val="00A26076"/>
    <w:rsid w:val="00A2626B"/>
    <w:rsid w:val="00A26545"/>
    <w:rsid w:val="00A276DC"/>
    <w:rsid w:val="00A27E40"/>
    <w:rsid w:val="00A307CD"/>
    <w:rsid w:val="00A30DC5"/>
    <w:rsid w:val="00A32FD4"/>
    <w:rsid w:val="00A33414"/>
    <w:rsid w:val="00A336C6"/>
    <w:rsid w:val="00A33916"/>
    <w:rsid w:val="00A35261"/>
    <w:rsid w:val="00A3533A"/>
    <w:rsid w:val="00A35381"/>
    <w:rsid w:val="00A37080"/>
    <w:rsid w:val="00A401F5"/>
    <w:rsid w:val="00A40675"/>
    <w:rsid w:val="00A41F8C"/>
    <w:rsid w:val="00A43A2C"/>
    <w:rsid w:val="00A44EC9"/>
    <w:rsid w:val="00A45AD7"/>
    <w:rsid w:val="00A50700"/>
    <w:rsid w:val="00A5071A"/>
    <w:rsid w:val="00A52282"/>
    <w:rsid w:val="00A54D0F"/>
    <w:rsid w:val="00A5599A"/>
    <w:rsid w:val="00A5602B"/>
    <w:rsid w:val="00A56C32"/>
    <w:rsid w:val="00A6009D"/>
    <w:rsid w:val="00A60AF8"/>
    <w:rsid w:val="00A60C85"/>
    <w:rsid w:val="00A61817"/>
    <w:rsid w:val="00A628DA"/>
    <w:rsid w:val="00A63A2E"/>
    <w:rsid w:val="00A64F52"/>
    <w:rsid w:val="00A64FB2"/>
    <w:rsid w:val="00A6621D"/>
    <w:rsid w:val="00A6668B"/>
    <w:rsid w:val="00A70036"/>
    <w:rsid w:val="00A71919"/>
    <w:rsid w:val="00A7279B"/>
    <w:rsid w:val="00A774D0"/>
    <w:rsid w:val="00A77C8E"/>
    <w:rsid w:val="00A81267"/>
    <w:rsid w:val="00A8376B"/>
    <w:rsid w:val="00A8414A"/>
    <w:rsid w:val="00A8632F"/>
    <w:rsid w:val="00A86877"/>
    <w:rsid w:val="00A86EDC"/>
    <w:rsid w:val="00A9038F"/>
    <w:rsid w:val="00A9382E"/>
    <w:rsid w:val="00A938F8"/>
    <w:rsid w:val="00A95332"/>
    <w:rsid w:val="00A95A11"/>
    <w:rsid w:val="00A97079"/>
    <w:rsid w:val="00AA3658"/>
    <w:rsid w:val="00AA6016"/>
    <w:rsid w:val="00AA7C8F"/>
    <w:rsid w:val="00AB0761"/>
    <w:rsid w:val="00AB0E5B"/>
    <w:rsid w:val="00AB159E"/>
    <w:rsid w:val="00AB3D13"/>
    <w:rsid w:val="00AB4A62"/>
    <w:rsid w:val="00AB4C29"/>
    <w:rsid w:val="00AB5590"/>
    <w:rsid w:val="00AB5908"/>
    <w:rsid w:val="00AB5DC3"/>
    <w:rsid w:val="00AB6634"/>
    <w:rsid w:val="00AB732F"/>
    <w:rsid w:val="00AC0669"/>
    <w:rsid w:val="00AC13DA"/>
    <w:rsid w:val="00AC31C1"/>
    <w:rsid w:val="00AC3C8A"/>
    <w:rsid w:val="00AC43E9"/>
    <w:rsid w:val="00AC4CAB"/>
    <w:rsid w:val="00AC532A"/>
    <w:rsid w:val="00AC735A"/>
    <w:rsid w:val="00AD161E"/>
    <w:rsid w:val="00AD1D33"/>
    <w:rsid w:val="00AD1F39"/>
    <w:rsid w:val="00AD31A3"/>
    <w:rsid w:val="00AD428E"/>
    <w:rsid w:val="00AD4871"/>
    <w:rsid w:val="00AD5164"/>
    <w:rsid w:val="00AD7628"/>
    <w:rsid w:val="00AE0B06"/>
    <w:rsid w:val="00AE247E"/>
    <w:rsid w:val="00AE2689"/>
    <w:rsid w:val="00AE4183"/>
    <w:rsid w:val="00AE4D7C"/>
    <w:rsid w:val="00AE4FA3"/>
    <w:rsid w:val="00AE6DCC"/>
    <w:rsid w:val="00AF1718"/>
    <w:rsid w:val="00AF261C"/>
    <w:rsid w:val="00AF2C0D"/>
    <w:rsid w:val="00AF2EED"/>
    <w:rsid w:val="00AF4502"/>
    <w:rsid w:val="00AF4691"/>
    <w:rsid w:val="00AF4710"/>
    <w:rsid w:val="00AF5117"/>
    <w:rsid w:val="00AF6373"/>
    <w:rsid w:val="00AF662A"/>
    <w:rsid w:val="00AF7F3E"/>
    <w:rsid w:val="00B01838"/>
    <w:rsid w:val="00B02AAA"/>
    <w:rsid w:val="00B03470"/>
    <w:rsid w:val="00B05A5B"/>
    <w:rsid w:val="00B05E9E"/>
    <w:rsid w:val="00B06718"/>
    <w:rsid w:val="00B06D59"/>
    <w:rsid w:val="00B10904"/>
    <w:rsid w:val="00B1145A"/>
    <w:rsid w:val="00B11CF4"/>
    <w:rsid w:val="00B12347"/>
    <w:rsid w:val="00B147DB"/>
    <w:rsid w:val="00B14BB1"/>
    <w:rsid w:val="00B14F24"/>
    <w:rsid w:val="00B17EC1"/>
    <w:rsid w:val="00B203FF"/>
    <w:rsid w:val="00B21006"/>
    <w:rsid w:val="00B21660"/>
    <w:rsid w:val="00B22D56"/>
    <w:rsid w:val="00B236F9"/>
    <w:rsid w:val="00B238D7"/>
    <w:rsid w:val="00B24B63"/>
    <w:rsid w:val="00B31D09"/>
    <w:rsid w:val="00B33621"/>
    <w:rsid w:val="00B33E5A"/>
    <w:rsid w:val="00B35952"/>
    <w:rsid w:val="00B36761"/>
    <w:rsid w:val="00B41AF2"/>
    <w:rsid w:val="00B41E63"/>
    <w:rsid w:val="00B42DAF"/>
    <w:rsid w:val="00B4473D"/>
    <w:rsid w:val="00B46F25"/>
    <w:rsid w:val="00B50BD1"/>
    <w:rsid w:val="00B50D47"/>
    <w:rsid w:val="00B52016"/>
    <w:rsid w:val="00B530FB"/>
    <w:rsid w:val="00B628FF"/>
    <w:rsid w:val="00B63D06"/>
    <w:rsid w:val="00B64A32"/>
    <w:rsid w:val="00B7030A"/>
    <w:rsid w:val="00B71527"/>
    <w:rsid w:val="00B71A1F"/>
    <w:rsid w:val="00B76EA2"/>
    <w:rsid w:val="00B770D1"/>
    <w:rsid w:val="00B77306"/>
    <w:rsid w:val="00B77328"/>
    <w:rsid w:val="00B7739B"/>
    <w:rsid w:val="00B81F4A"/>
    <w:rsid w:val="00B82420"/>
    <w:rsid w:val="00B838A8"/>
    <w:rsid w:val="00B84C82"/>
    <w:rsid w:val="00B8620D"/>
    <w:rsid w:val="00B87998"/>
    <w:rsid w:val="00B90A96"/>
    <w:rsid w:val="00B90B45"/>
    <w:rsid w:val="00B922EB"/>
    <w:rsid w:val="00B9232D"/>
    <w:rsid w:val="00B92768"/>
    <w:rsid w:val="00B92C86"/>
    <w:rsid w:val="00B9395E"/>
    <w:rsid w:val="00B93FA3"/>
    <w:rsid w:val="00B95AC2"/>
    <w:rsid w:val="00B95CA6"/>
    <w:rsid w:val="00B972EB"/>
    <w:rsid w:val="00B9748A"/>
    <w:rsid w:val="00BA2DDF"/>
    <w:rsid w:val="00BA4E14"/>
    <w:rsid w:val="00BA50A9"/>
    <w:rsid w:val="00BA5536"/>
    <w:rsid w:val="00BA5821"/>
    <w:rsid w:val="00BA595F"/>
    <w:rsid w:val="00BA7978"/>
    <w:rsid w:val="00BA7D97"/>
    <w:rsid w:val="00BB0D22"/>
    <w:rsid w:val="00BB0ECE"/>
    <w:rsid w:val="00BB3FF5"/>
    <w:rsid w:val="00BB43ED"/>
    <w:rsid w:val="00BB4AD6"/>
    <w:rsid w:val="00BB4FF1"/>
    <w:rsid w:val="00BB75CC"/>
    <w:rsid w:val="00BB7C74"/>
    <w:rsid w:val="00BC06DE"/>
    <w:rsid w:val="00BC0B38"/>
    <w:rsid w:val="00BC0F99"/>
    <w:rsid w:val="00BC300F"/>
    <w:rsid w:val="00BC3020"/>
    <w:rsid w:val="00BC333C"/>
    <w:rsid w:val="00BC33E9"/>
    <w:rsid w:val="00BC36B0"/>
    <w:rsid w:val="00BC385B"/>
    <w:rsid w:val="00BC39E5"/>
    <w:rsid w:val="00BD0304"/>
    <w:rsid w:val="00BD03D6"/>
    <w:rsid w:val="00BD0D80"/>
    <w:rsid w:val="00BD20B0"/>
    <w:rsid w:val="00BD497A"/>
    <w:rsid w:val="00BD5251"/>
    <w:rsid w:val="00BE028A"/>
    <w:rsid w:val="00BE3503"/>
    <w:rsid w:val="00BE35A9"/>
    <w:rsid w:val="00BE37C6"/>
    <w:rsid w:val="00BE59A4"/>
    <w:rsid w:val="00BE5A70"/>
    <w:rsid w:val="00BE65BD"/>
    <w:rsid w:val="00BE6C9B"/>
    <w:rsid w:val="00BE7A8C"/>
    <w:rsid w:val="00BE7F61"/>
    <w:rsid w:val="00BF1AF4"/>
    <w:rsid w:val="00BF204A"/>
    <w:rsid w:val="00BF5597"/>
    <w:rsid w:val="00C018D6"/>
    <w:rsid w:val="00C0337F"/>
    <w:rsid w:val="00C03959"/>
    <w:rsid w:val="00C03F73"/>
    <w:rsid w:val="00C04400"/>
    <w:rsid w:val="00C0455F"/>
    <w:rsid w:val="00C04BB8"/>
    <w:rsid w:val="00C050B5"/>
    <w:rsid w:val="00C07594"/>
    <w:rsid w:val="00C07754"/>
    <w:rsid w:val="00C1074F"/>
    <w:rsid w:val="00C10BF1"/>
    <w:rsid w:val="00C11099"/>
    <w:rsid w:val="00C11E2B"/>
    <w:rsid w:val="00C13906"/>
    <w:rsid w:val="00C14746"/>
    <w:rsid w:val="00C15289"/>
    <w:rsid w:val="00C15667"/>
    <w:rsid w:val="00C15B09"/>
    <w:rsid w:val="00C20C33"/>
    <w:rsid w:val="00C23CFD"/>
    <w:rsid w:val="00C250BB"/>
    <w:rsid w:val="00C2537F"/>
    <w:rsid w:val="00C2590B"/>
    <w:rsid w:val="00C262B9"/>
    <w:rsid w:val="00C32B06"/>
    <w:rsid w:val="00C32E88"/>
    <w:rsid w:val="00C34F1B"/>
    <w:rsid w:val="00C35D53"/>
    <w:rsid w:val="00C372FB"/>
    <w:rsid w:val="00C37DE5"/>
    <w:rsid w:val="00C41730"/>
    <w:rsid w:val="00C436D4"/>
    <w:rsid w:val="00C44395"/>
    <w:rsid w:val="00C46291"/>
    <w:rsid w:val="00C46527"/>
    <w:rsid w:val="00C475B5"/>
    <w:rsid w:val="00C52834"/>
    <w:rsid w:val="00C5666F"/>
    <w:rsid w:val="00C57EB9"/>
    <w:rsid w:val="00C6114A"/>
    <w:rsid w:val="00C62471"/>
    <w:rsid w:val="00C6585D"/>
    <w:rsid w:val="00C658D1"/>
    <w:rsid w:val="00C667FE"/>
    <w:rsid w:val="00C703B1"/>
    <w:rsid w:val="00C71783"/>
    <w:rsid w:val="00C72570"/>
    <w:rsid w:val="00C72C92"/>
    <w:rsid w:val="00C73599"/>
    <w:rsid w:val="00C75E39"/>
    <w:rsid w:val="00C76C89"/>
    <w:rsid w:val="00C77453"/>
    <w:rsid w:val="00C80326"/>
    <w:rsid w:val="00C82896"/>
    <w:rsid w:val="00C82B27"/>
    <w:rsid w:val="00C915E8"/>
    <w:rsid w:val="00C91611"/>
    <w:rsid w:val="00C91B68"/>
    <w:rsid w:val="00C920D1"/>
    <w:rsid w:val="00C93A1C"/>
    <w:rsid w:val="00C93E97"/>
    <w:rsid w:val="00CA3AD7"/>
    <w:rsid w:val="00CA71A2"/>
    <w:rsid w:val="00CB23E1"/>
    <w:rsid w:val="00CB7665"/>
    <w:rsid w:val="00CB7F1B"/>
    <w:rsid w:val="00CC03AD"/>
    <w:rsid w:val="00CC0F24"/>
    <w:rsid w:val="00CC107E"/>
    <w:rsid w:val="00CC1CAE"/>
    <w:rsid w:val="00CC26CC"/>
    <w:rsid w:val="00CC2CDE"/>
    <w:rsid w:val="00CC2D5C"/>
    <w:rsid w:val="00CC3038"/>
    <w:rsid w:val="00CC36BE"/>
    <w:rsid w:val="00CC3862"/>
    <w:rsid w:val="00CC4D58"/>
    <w:rsid w:val="00CC51D8"/>
    <w:rsid w:val="00CC53D2"/>
    <w:rsid w:val="00CC7E1B"/>
    <w:rsid w:val="00CD3CC4"/>
    <w:rsid w:val="00CD5785"/>
    <w:rsid w:val="00CD6B31"/>
    <w:rsid w:val="00CD6B79"/>
    <w:rsid w:val="00CE2DF6"/>
    <w:rsid w:val="00CE2FF0"/>
    <w:rsid w:val="00CE4C3D"/>
    <w:rsid w:val="00CE5310"/>
    <w:rsid w:val="00CE6055"/>
    <w:rsid w:val="00CE6991"/>
    <w:rsid w:val="00CE699C"/>
    <w:rsid w:val="00CE71FF"/>
    <w:rsid w:val="00CE7B42"/>
    <w:rsid w:val="00CF1040"/>
    <w:rsid w:val="00CF2351"/>
    <w:rsid w:val="00CF37F5"/>
    <w:rsid w:val="00CF3F1F"/>
    <w:rsid w:val="00CF4AC4"/>
    <w:rsid w:val="00CF4E52"/>
    <w:rsid w:val="00CF5A45"/>
    <w:rsid w:val="00CF6314"/>
    <w:rsid w:val="00CF6E8E"/>
    <w:rsid w:val="00D006D4"/>
    <w:rsid w:val="00D02791"/>
    <w:rsid w:val="00D04316"/>
    <w:rsid w:val="00D043D3"/>
    <w:rsid w:val="00D049F4"/>
    <w:rsid w:val="00D04ED2"/>
    <w:rsid w:val="00D05BA4"/>
    <w:rsid w:val="00D10D67"/>
    <w:rsid w:val="00D11422"/>
    <w:rsid w:val="00D1233E"/>
    <w:rsid w:val="00D157BA"/>
    <w:rsid w:val="00D21150"/>
    <w:rsid w:val="00D23168"/>
    <w:rsid w:val="00D2357A"/>
    <w:rsid w:val="00D239C6"/>
    <w:rsid w:val="00D249C9"/>
    <w:rsid w:val="00D24C86"/>
    <w:rsid w:val="00D255A7"/>
    <w:rsid w:val="00D25CF5"/>
    <w:rsid w:val="00D26675"/>
    <w:rsid w:val="00D2682B"/>
    <w:rsid w:val="00D27847"/>
    <w:rsid w:val="00D3053B"/>
    <w:rsid w:val="00D31A19"/>
    <w:rsid w:val="00D31FE6"/>
    <w:rsid w:val="00D3275F"/>
    <w:rsid w:val="00D327C9"/>
    <w:rsid w:val="00D35ACC"/>
    <w:rsid w:val="00D41676"/>
    <w:rsid w:val="00D419C5"/>
    <w:rsid w:val="00D41DD0"/>
    <w:rsid w:val="00D42A9B"/>
    <w:rsid w:val="00D442EF"/>
    <w:rsid w:val="00D44892"/>
    <w:rsid w:val="00D4581C"/>
    <w:rsid w:val="00D466B1"/>
    <w:rsid w:val="00D500A5"/>
    <w:rsid w:val="00D52433"/>
    <w:rsid w:val="00D5521E"/>
    <w:rsid w:val="00D56A65"/>
    <w:rsid w:val="00D60E8B"/>
    <w:rsid w:val="00D61585"/>
    <w:rsid w:val="00D63065"/>
    <w:rsid w:val="00D7107A"/>
    <w:rsid w:val="00D71E38"/>
    <w:rsid w:val="00D72925"/>
    <w:rsid w:val="00D73E93"/>
    <w:rsid w:val="00D7471A"/>
    <w:rsid w:val="00D75235"/>
    <w:rsid w:val="00D81DB9"/>
    <w:rsid w:val="00D820B8"/>
    <w:rsid w:val="00D83C0B"/>
    <w:rsid w:val="00D83F8D"/>
    <w:rsid w:val="00D87465"/>
    <w:rsid w:val="00D9028B"/>
    <w:rsid w:val="00D93F7A"/>
    <w:rsid w:val="00D94292"/>
    <w:rsid w:val="00D94906"/>
    <w:rsid w:val="00D950CC"/>
    <w:rsid w:val="00D96583"/>
    <w:rsid w:val="00DA0D8A"/>
    <w:rsid w:val="00DA1314"/>
    <w:rsid w:val="00DA20CA"/>
    <w:rsid w:val="00DA2D1B"/>
    <w:rsid w:val="00DA2DB5"/>
    <w:rsid w:val="00DA2DDC"/>
    <w:rsid w:val="00DA4121"/>
    <w:rsid w:val="00DA4177"/>
    <w:rsid w:val="00DA4525"/>
    <w:rsid w:val="00DA691B"/>
    <w:rsid w:val="00DA6E8C"/>
    <w:rsid w:val="00DB12F6"/>
    <w:rsid w:val="00DB21F5"/>
    <w:rsid w:val="00DB31DC"/>
    <w:rsid w:val="00DB508D"/>
    <w:rsid w:val="00DB6B67"/>
    <w:rsid w:val="00DB7005"/>
    <w:rsid w:val="00DC1407"/>
    <w:rsid w:val="00DC15FE"/>
    <w:rsid w:val="00DC1BB1"/>
    <w:rsid w:val="00DC2721"/>
    <w:rsid w:val="00DC49B5"/>
    <w:rsid w:val="00DC5098"/>
    <w:rsid w:val="00DC5835"/>
    <w:rsid w:val="00DC7F66"/>
    <w:rsid w:val="00DD22D0"/>
    <w:rsid w:val="00DD2B19"/>
    <w:rsid w:val="00DD3E9F"/>
    <w:rsid w:val="00DD6B6D"/>
    <w:rsid w:val="00DE05A7"/>
    <w:rsid w:val="00DE1228"/>
    <w:rsid w:val="00DE39C1"/>
    <w:rsid w:val="00DE3CD0"/>
    <w:rsid w:val="00DE40B4"/>
    <w:rsid w:val="00DE4EC2"/>
    <w:rsid w:val="00DE5FE3"/>
    <w:rsid w:val="00DF0304"/>
    <w:rsid w:val="00DF057A"/>
    <w:rsid w:val="00DF0908"/>
    <w:rsid w:val="00DF15B7"/>
    <w:rsid w:val="00DF2646"/>
    <w:rsid w:val="00DF47B8"/>
    <w:rsid w:val="00DF5100"/>
    <w:rsid w:val="00E005BA"/>
    <w:rsid w:val="00E02248"/>
    <w:rsid w:val="00E0441A"/>
    <w:rsid w:val="00E04BEE"/>
    <w:rsid w:val="00E0594E"/>
    <w:rsid w:val="00E06467"/>
    <w:rsid w:val="00E07290"/>
    <w:rsid w:val="00E11186"/>
    <w:rsid w:val="00E12A3F"/>
    <w:rsid w:val="00E12D90"/>
    <w:rsid w:val="00E13D08"/>
    <w:rsid w:val="00E1418D"/>
    <w:rsid w:val="00E14A84"/>
    <w:rsid w:val="00E15396"/>
    <w:rsid w:val="00E153B0"/>
    <w:rsid w:val="00E17B96"/>
    <w:rsid w:val="00E239A2"/>
    <w:rsid w:val="00E243BC"/>
    <w:rsid w:val="00E24852"/>
    <w:rsid w:val="00E26D6E"/>
    <w:rsid w:val="00E27E89"/>
    <w:rsid w:val="00E3033E"/>
    <w:rsid w:val="00E305E3"/>
    <w:rsid w:val="00E30A31"/>
    <w:rsid w:val="00E32C2A"/>
    <w:rsid w:val="00E3338E"/>
    <w:rsid w:val="00E35997"/>
    <w:rsid w:val="00E35E97"/>
    <w:rsid w:val="00E364FC"/>
    <w:rsid w:val="00E37A6B"/>
    <w:rsid w:val="00E40802"/>
    <w:rsid w:val="00E44921"/>
    <w:rsid w:val="00E458D2"/>
    <w:rsid w:val="00E45B06"/>
    <w:rsid w:val="00E45D29"/>
    <w:rsid w:val="00E46C92"/>
    <w:rsid w:val="00E477B4"/>
    <w:rsid w:val="00E506F1"/>
    <w:rsid w:val="00E5151C"/>
    <w:rsid w:val="00E52373"/>
    <w:rsid w:val="00E525B9"/>
    <w:rsid w:val="00E55280"/>
    <w:rsid w:val="00E55AE0"/>
    <w:rsid w:val="00E570B3"/>
    <w:rsid w:val="00E60531"/>
    <w:rsid w:val="00E6131D"/>
    <w:rsid w:val="00E6207A"/>
    <w:rsid w:val="00E63207"/>
    <w:rsid w:val="00E65EB2"/>
    <w:rsid w:val="00E67BCC"/>
    <w:rsid w:val="00E702B1"/>
    <w:rsid w:val="00E732C3"/>
    <w:rsid w:val="00E743C2"/>
    <w:rsid w:val="00E75371"/>
    <w:rsid w:val="00E769FD"/>
    <w:rsid w:val="00E77E02"/>
    <w:rsid w:val="00E807F1"/>
    <w:rsid w:val="00E82716"/>
    <w:rsid w:val="00E82728"/>
    <w:rsid w:val="00E82801"/>
    <w:rsid w:val="00E82D02"/>
    <w:rsid w:val="00E863BB"/>
    <w:rsid w:val="00E9017B"/>
    <w:rsid w:val="00E92096"/>
    <w:rsid w:val="00E923D2"/>
    <w:rsid w:val="00E924F7"/>
    <w:rsid w:val="00E92A30"/>
    <w:rsid w:val="00E95081"/>
    <w:rsid w:val="00E951AB"/>
    <w:rsid w:val="00E95942"/>
    <w:rsid w:val="00E968F6"/>
    <w:rsid w:val="00E9695B"/>
    <w:rsid w:val="00E97AA0"/>
    <w:rsid w:val="00EA08BE"/>
    <w:rsid w:val="00EA098F"/>
    <w:rsid w:val="00EA1227"/>
    <w:rsid w:val="00EA168E"/>
    <w:rsid w:val="00EA3C19"/>
    <w:rsid w:val="00EA6B9A"/>
    <w:rsid w:val="00EA787C"/>
    <w:rsid w:val="00EB08DA"/>
    <w:rsid w:val="00EB1250"/>
    <w:rsid w:val="00EB2162"/>
    <w:rsid w:val="00EB2D26"/>
    <w:rsid w:val="00EB3887"/>
    <w:rsid w:val="00EB768F"/>
    <w:rsid w:val="00EC0581"/>
    <w:rsid w:val="00EC068D"/>
    <w:rsid w:val="00EC10FF"/>
    <w:rsid w:val="00EC4EDA"/>
    <w:rsid w:val="00EC64E9"/>
    <w:rsid w:val="00EC6BA4"/>
    <w:rsid w:val="00EC777D"/>
    <w:rsid w:val="00ED00BB"/>
    <w:rsid w:val="00ED0BB4"/>
    <w:rsid w:val="00ED1436"/>
    <w:rsid w:val="00ED1884"/>
    <w:rsid w:val="00ED18B9"/>
    <w:rsid w:val="00ED19A6"/>
    <w:rsid w:val="00ED2160"/>
    <w:rsid w:val="00ED5CC6"/>
    <w:rsid w:val="00ED6610"/>
    <w:rsid w:val="00ED7869"/>
    <w:rsid w:val="00EE055A"/>
    <w:rsid w:val="00EE133F"/>
    <w:rsid w:val="00EE1D1E"/>
    <w:rsid w:val="00EE6D69"/>
    <w:rsid w:val="00EF0474"/>
    <w:rsid w:val="00EF0BD9"/>
    <w:rsid w:val="00EF175B"/>
    <w:rsid w:val="00EF2F86"/>
    <w:rsid w:val="00EF2FE0"/>
    <w:rsid w:val="00EF33C3"/>
    <w:rsid w:val="00EF345E"/>
    <w:rsid w:val="00EF63EB"/>
    <w:rsid w:val="00F00A74"/>
    <w:rsid w:val="00F00BE5"/>
    <w:rsid w:val="00F014B1"/>
    <w:rsid w:val="00F024C1"/>
    <w:rsid w:val="00F02D64"/>
    <w:rsid w:val="00F0435D"/>
    <w:rsid w:val="00F04731"/>
    <w:rsid w:val="00F067D9"/>
    <w:rsid w:val="00F069F0"/>
    <w:rsid w:val="00F072C1"/>
    <w:rsid w:val="00F172A4"/>
    <w:rsid w:val="00F226C3"/>
    <w:rsid w:val="00F244D9"/>
    <w:rsid w:val="00F247B1"/>
    <w:rsid w:val="00F251C0"/>
    <w:rsid w:val="00F25E8D"/>
    <w:rsid w:val="00F32267"/>
    <w:rsid w:val="00F32419"/>
    <w:rsid w:val="00F329F4"/>
    <w:rsid w:val="00F32F53"/>
    <w:rsid w:val="00F332F3"/>
    <w:rsid w:val="00F33506"/>
    <w:rsid w:val="00F35532"/>
    <w:rsid w:val="00F36A12"/>
    <w:rsid w:val="00F37E5C"/>
    <w:rsid w:val="00F40950"/>
    <w:rsid w:val="00F41159"/>
    <w:rsid w:val="00F421AE"/>
    <w:rsid w:val="00F427CE"/>
    <w:rsid w:val="00F436D9"/>
    <w:rsid w:val="00F44F43"/>
    <w:rsid w:val="00F47627"/>
    <w:rsid w:val="00F476F7"/>
    <w:rsid w:val="00F478C7"/>
    <w:rsid w:val="00F50E33"/>
    <w:rsid w:val="00F523D9"/>
    <w:rsid w:val="00F53AD5"/>
    <w:rsid w:val="00F54A7A"/>
    <w:rsid w:val="00F54C29"/>
    <w:rsid w:val="00F54E7E"/>
    <w:rsid w:val="00F55072"/>
    <w:rsid w:val="00F55151"/>
    <w:rsid w:val="00F57C9A"/>
    <w:rsid w:val="00F60F62"/>
    <w:rsid w:val="00F61AEF"/>
    <w:rsid w:val="00F623F4"/>
    <w:rsid w:val="00F658CE"/>
    <w:rsid w:val="00F67044"/>
    <w:rsid w:val="00F675D7"/>
    <w:rsid w:val="00F67E08"/>
    <w:rsid w:val="00F7034F"/>
    <w:rsid w:val="00F73850"/>
    <w:rsid w:val="00F73A89"/>
    <w:rsid w:val="00F741CD"/>
    <w:rsid w:val="00F756E6"/>
    <w:rsid w:val="00F815CD"/>
    <w:rsid w:val="00F83274"/>
    <w:rsid w:val="00F83AB3"/>
    <w:rsid w:val="00F83E77"/>
    <w:rsid w:val="00F87372"/>
    <w:rsid w:val="00F904B2"/>
    <w:rsid w:val="00F90F50"/>
    <w:rsid w:val="00F91CA2"/>
    <w:rsid w:val="00F92F20"/>
    <w:rsid w:val="00F93712"/>
    <w:rsid w:val="00F963C6"/>
    <w:rsid w:val="00F97BA6"/>
    <w:rsid w:val="00FA1FDA"/>
    <w:rsid w:val="00FA2420"/>
    <w:rsid w:val="00FA474F"/>
    <w:rsid w:val="00FA657A"/>
    <w:rsid w:val="00FB0A52"/>
    <w:rsid w:val="00FB0FF0"/>
    <w:rsid w:val="00FB1B80"/>
    <w:rsid w:val="00FB28BE"/>
    <w:rsid w:val="00FB3ACD"/>
    <w:rsid w:val="00FB553E"/>
    <w:rsid w:val="00FB5A5F"/>
    <w:rsid w:val="00FB7497"/>
    <w:rsid w:val="00FB7B9D"/>
    <w:rsid w:val="00FC02E2"/>
    <w:rsid w:val="00FC02FE"/>
    <w:rsid w:val="00FC19FD"/>
    <w:rsid w:val="00FC3176"/>
    <w:rsid w:val="00FC6C07"/>
    <w:rsid w:val="00FC70ED"/>
    <w:rsid w:val="00FD27EA"/>
    <w:rsid w:val="00FD55BA"/>
    <w:rsid w:val="00FD589E"/>
    <w:rsid w:val="00FD5F07"/>
    <w:rsid w:val="00FD7686"/>
    <w:rsid w:val="00FE038D"/>
    <w:rsid w:val="00FE0EEA"/>
    <w:rsid w:val="00FE126E"/>
    <w:rsid w:val="00FE1483"/>
    <w:rsid w:val="00FE24BC"/>
    <w:rsid w:val="00FE31B6"/>
    <w:rsid w:val="00FE41E4"/>
    <w:rsid w:val="00FE5CA6"/>
    <w:rsid w:val="00FE5E6A"/>
    <w:rsid w:val="00FE649A"/>
    <w:rsid w:val="00FE7D3B"/>
    <w:rsid w:val="00FF26D2"/>
    <w:rsid w:val="00FF298E"/>
    <w:rsid w:val="00FF2E2C"/>
    <w:rsid w:val="00FF351A"/>
    <w:rsid w:val="03010ED5"/>
    <w:rsid w:val="03BA1B44"/>
    <w:rsid w:val="048B5043"/>
    <w:rsid w:val="04B56B49"/>
    <w:rsid w:val="055427BA"/>
    <w:rsid w:val="06C91C7D"/>
    <w:rsid w:val="07300E7A"/>
    <w:rsid w:val="0C043C98"/>
    <w:rsid w:val="0F2E15FA"/>
    <w:rsid w:val="0FE82978"/>
    <w:rsid w:val="114E7421"/>
    <w:rsid w:val="16354957"/>
    <w:rsid w:val="18935DAE"/>
    <w:rsid w:val="189947FA"/>
    <w:rsid w:val="1AB7471A"/>
    <w:rsid w:val="1B491695"/>
    <w:rsid w:val="1D0A30B4"/>
    <w:rsid w:val="1D993DC0"/>
    <w:rsid w:val="1E35185D"/>
    <w:rsid w:val="244C7B5A"/>
    <w:rsid w:val="26607D7F"/>
    <w:rsid w:val="26F35C2B"/>
    <w:rsid w:val="27D77DB8"/>
    <w:rsid w:val="27DA216D"/>
    <w:rsid w:val="2D75503C"/>
    <w:rsid w:val="2F521D63"/>
    <w:rsid w:val="30FA5D1A"/>
    <w:rsid w:val="31F018A3"/>
    <w:rsid w:val="323C32E7"/>
    <w:rsid w:val="34CA1AAC"/>
    <w:rsid w:val="34F80208"/>
    <w:rsid w:val="3E8953D6"/>
    <w:rsid w:val="433D57F1"/>
    <w:rsid w:val="44421F24"/>
    <w:rsid w:val="44770EE3"/>
    <w:rsid w:val="44FB7E38"/>
    <w:rsid w:val="47F6DA0A"/>
    <w:rsid w:val="48714538"/>
    <w:rsid w:val="488255BC"/>
    <w:rsid w:val="4A41716B"/>
    <w:rsid w:val="4B1D294C"/>
    <w:rsid w:val="4BBF4E67"/>
    <w:rsid w:val="4CD35972"/>
    <w:rsid w:val="51C07B15"/>
    <w:rsid w:val="544B1CAB"/>
    <w:rsid w:val="55D831E4"/>
    <w:rsid w:val="582165A1"/>
    <w:rsid w:val="58A40B19"/>
    <w:rsid w:val="5A215C93"/>
    <w:rsid w:val="5C4202EB"/>
    <w:rsid w:val="5CCB6F4A"/>
    <w:rsid w:val="5DDA1CA8"/>
    <w:rsid w:val="5FDB7F90"/>
    <w:rsid w:val="609C4DFA"/>
    <w:rsid w:val="60F00607"/>
    <w:rsid w:val="61290192"/>
    <w:rsid w:val="61FE10EC"/>
    <w:rsid w:val="65644F35"/>
    <w:rsid w:val="65FF938E"/>
    <w:rsid w:val="66C03DFA"/>
    <w:rsid w:val="6870430E"/>
    <w:rsid w:val="6BDB0A81"/>
    <w:rsid w:val="6CB60FDE"/>
    <w:rsid w:val="6CE807BA"/>
    <w:rsid w:val="727E66C4"/>
    <w:rsid w:val="73173386"/>
    <w:rsid w:val="73212676"/>
    <w:rsid w:val="76FB12CE"/>
    <w:rsid w:val="77E42515"/>
    <w:rsid w:val="781B1B16"/>
    <w:rsid w:val="79025017"/>
    <w:rsid w:val="790B6AF3"/>
    <w:rsid w:val="7A9905B0"/>
    <w:rsid w:val="7BB403E1"/>
    <w:rsid w:val="7CEE2235"/>
    <w:rsid w:val="7D9876C8"/>
    <w:rsid w:val="7DD70A77"/>
    <w:rsid w:val="9EFDCA3B"/>
    <w:rsid w:val="A8DDC516"/>
    <w:rsid w:val="CDFFB5C2"/>
    <w:rsid w:val="EF7BF6CB"/>
    <w:rsid w:val="FCF3DF0D"/>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qFormat="1"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qFormat="1" w:unhideWhenUsed="0" w:uiPriority="99"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qFormat="1"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locked/>
    <w:uiPriority w:val="0"/>
    <w:pPr>
      <w:keepNext/>
      <w:keepLines/>
      <w:numPr>
        <w:ilvl w:val="0"/>
        <w:numId w:val="1"/>
      </w:numPr>
      <w:spacing w:before="240" w:after="240"/>
    </w:pPr>
    <w:rPr>
      <w:kern w:val="44"/>
      <w:sz w:val="36"/>
      <w:szCs w:val="44"/>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style>
  <w:style w:type="paragraph" w:styleId="3">
    <w:name w:val="Body Text Indent"/>
    <w:basedOn w:val="1"/>
    <w:next w:val="4"/>
    <w:unhideWhenUsed/>
    <w:qFormat/>
    <w:uiPriority w:val="0"/>
    <w:pPr>
      <w:spacing w:after="120"/>
      <w:ind w:left="420" w:leftChars="200"/>
    </w:pPr>
  </w:style>
  <w:style w:type="paragraph" w:customStyle="1" w:styleId="4">
    <w:name w:val="样式 标题 1一级标题 + 段前: 0.5 行 段后: 0.5 行"/>
    <w:basedOn w:val="5"/>
    <w:qFormat/>
    <w:uiPriority w:val="0"/>
    <w:pPr>
      <w:spacing w:line="320" w:lineRule="exact"/>
      <w:outlineLvl w:val="9"/>
    </w:pPr>
    <w:rPr>
      <w:spacing w:val="-6"/>
      <w:sz w:val="21"/>
      <w:szCs w:val="21"/>
    </w:rPr>
  </w:style>
  <w:style w:type="paragraph" w:styleId="6">
    <w:name w:val="annotation text"/>
    <w:basedOn w:val="1"/>
    <w:link w:val="31"/>
    <w:unhideWhenUsed/>
    <w:qFormat/>
    <w:uiPriority w:val="0"/>
    <w:pPr>
      <w:jc w:val="left"/>
    </w:pPr>
  </w:style>
  <w:style w:type="paragraph" w:styleId="7">
    <w:name w:val="Body Text"/>
    <w:basedOn w:val="1"/>
    <w:link w:val="26"/>
    <w:qFormat/>
    <w:uiPriority w:val="99"/>
    <w:rPr>
      <w:b/>
      <w:sz w:val="32"/>
      <w:szCs w:val="20"/>
    </w:rPr>
  </w:style>
  <w:style w:type="paragraph" w:styleId="8">
    <w:name w:val="toc 5"/>
    <w:basedOn w:val="1"/>
    <w:next w:val="1"/>
    <w:qFormat/>
    <w:locked/>
    <w:uiPriority w:val="0"/>
    <w:pPr>
      <w:ind w:left="1680" w:leftChars="800"/>
    </w:pPr>
  </w:style>
  <w:style w:type="paragraph" w:styleId="9">
    <w:name w:val="Balloon Text"/>
    <w:basedOn w:val="1"/>
    <w:link w:val="33"/>
    <w:unhideWhenUsed/>
    <w:qFormat/>
    <w:uiPriority w:val="0"/>
    <w:rPr>
      <w:sz w:val="18"/>
      <w:szCs w:val="18"/>
    </w:rPr>
  </w:style>
  <w:style w:type="paragraph" w:styleId="10">
    <w:name w:val="footer"/>
    <w:basedOn w:val="1"/>
    <w:link w:val="27"/>
    <w:qFormat/>
    <w:uiPriority w:val="99"/>
    <w:pPr>
      <w:tabs>
        <w:tab w:val="center" w:pos="4153"/>
        <w:tab w:val="right" w:pos="8306"/>
      </w:tabs>
      <w:snapToGrid w:val="0"/>
      <w:jc w:val="left"/>
    </w:pPr>
    <w:rPr>
      <w:sz w:val="18"/>
      <w:szCs w:val="18"/>
    </w:rPr>
  </w:style>
  <w:style w:type="paragraph" w:styleId="11">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link w:val="29"/>
    <w:qFormat/>
    <w:uiPriority w:val="0"/>
    <w:pPr>
      <w:spacing w:line="600" w:lineRule="exact"/>
      <w:jc w:val="center"/>
    </w:pPr>
    <w:rPr>
      <w:rFonts w:ascii="方正小标宋简体" w:eastAsia="方正小标宋简体"/>
      <w:bCs/>
      <w:sz w:val="44"/>
      <w:szCs w:val="44"/>
    </w:rPr>
  </w:style>
  <w:style w:type="paragraph" w:styleId="13">
    <w:name w:val="annotation subject"/>
    <w:basedOn w:val="6"/>
    <w:next w:val="6"/>
    <w:link w:val="32"/>
    <w:unhideWhenUsed/>
    <w:qFormat/>
    <w:uiPriority w:val="0"/>
    <w:rPr>
      <w:b/>
      <w:bCs/>
    </w:rPr>
  </w:style>
  <w:style w:type="character" w:styleId="16">
    <w:name w:val="page number"/>
    <w:basedOn w:val="15"/>
    <w:qFormat/>
    <w:uiPriority w:val="99"/>
    <w:rPr>
      <w:rFonts w:cs="Times New Roman"/>
    </w:rPr>
  </w:style>
  <w:style w:type="character" w:styleId="17">
    <w:name w:val="annotation reference"/>
    <w:basedOn w:val="15"/>
    <w:unhideWhenUsed/>
    <w:qFormat/>
    <w:uiPriority w:val="0"/>
    <w:rPr>
      <w:sz w:val="21"/>
      <w:szCs w:val="21"/>
    </w:rPr>
  </w:style>
  <w:style w:type="paragraph" w:customStyle="1" w:styleId="18">
    <w:name w:val="报告正文"/>
    <w:basedOn w:val="1"/>
    <w:qFormat/>
    <w:uiPriority w:val="0"/>
    <w:pPr>
      <w:tabs>
        <w:tab w:val="left" w:pos="0"/>
      </w:tabs>
      <w:spacing w:line="360" w:lineRule="auto"/>
      <w:ind w:firstLine="200" w:firstLineChars="200"/>
    </w:pPr>
    <w:rPr>
      <w:color w:val="000000"/>
    </w:rPr>
  </w:style>
  <w:style w:type="paragraph" w:customStyle="1" w:styleId="19">
    <w:name w:val="Char Char Char Char Char Char1 Char"/>
    <w:basedOn w:val="1"/>
    <w:qFormat/>
    <w:uiPriority w:val="99"/>
  </w:style>
  <w:style w:type="paragraph" w:customStyle="1" w:styleId="20">
    <w:name w:val="2"/>
    <w:basedOn w:val="1"/>
    <w:qFormat/>
    <w:uiPriority w:val="99"/>
    <w:pPr>
      <w:spacing w:line="360" w:lineRule="auto"/>
      <w:ind w:firstLine="200" w:firstLineChars="200"/>
    </w:pPr>
    <w:rPr>
      <w:rFonts w:ascii="宋体" w:hAnsi="宋体" w:cs="宋体"/>
      <w:sz w:val="24"/>
    </w:rPr>
  </w:style>
  <w:style w:type="paragraph" w:customStyle="1" w:styleId="21">
    <w:name w:val="Char Char Char Char Char Char1 Char1"/>
    <w:basedOn w:val="1"/>
    <w:qFormat/>
    <w:uiPriority w:val="99"/>
  </w:style>
  <w:style w:type="paragraph" w:customStyle="1" w:styleId="22">
    <w:name w:val="列出段落1"/>
    <w:basedOn w:val="1"/>
    <w:qFormat/>
    <w:uiPriority w:val="99"/>
    <w:pPr>
      <w:ind w:firstLine="420" w:firstLineChars="200"/>
    </w:pPr>
  </w:style>
  <w:style w:type="paragraph" w:customStyle="1" w:styleId="23">
    <w:name w:val="表文字"/>
    <w:link w:val="30"/>
    <w:semiHidden/>
    <w:qFormat/>
    <w:uiPriority w:val="99"/>
    <w:pPr>
      <w:widowControl w:val="0"/>
      <w:adjustRightInd w:val="0"/>
      <w:spacing w:line="240" w:lineRule="exact"/>
      <w:jc w:val="center"/>
      <w:textAlignment w:val="baseline"/>
    </w:pPr>
    <w:rPr>
      <w:rFonts w:ascii="Times New Roman" w:hAnsi="Times New Roman" w:eastAsia="宋体" w:cs="Times New Roman"/>
      <w:sz w:val="21"/>
      <w:szCs w:val="21"/>
      <w:lang w:val="en-US" w:eastAsia="zh-CN" w:bidi="ar-SA"/>
    </w:rPr>
  </w:style>
  <w:style w:type="paragraph" w:customStyle="1" w:styleId="24">
    <w:name w:val="Char"/>
    <w:basedOn w:val="1"/>
    <w:qFormat/>
    <w:uiPriority w:val="99"/>
    <w:pPr>
      <w:widowControl/>
      <w:tabs>
        <w:tab w:val="left" w:pos="360"/>
      </w:tabs>
      <w:jc w:val="left"/>
    </w:pPr>
    <w:rPr>
      <w:kern w:val="0"/>
      <w:sz w:val="24"/>
    </w:rPr>
  </w:style>
  <w:style w:type="paragraph" w:customStyle="1" w:styleId="25">
    <w:name w:val="Char1"/>
    <w:basedOn w:val="1"/>
    <w:qFormat/>
    <w:uiPriority w:val="99"/>
    <w:pPr>
      <w:widowControl/>
      <w:tabs>
        <w:tab w:val="left" w:pos="360"/>
      </w:tabs>
      <w:jc w:val="left"/>
    </w:pPr>
    <w:rPr>
      <w:kern w:val="0"/>
      <w:sz w:val="24"/>
    </w:rPr>
  </w:style>
  <w:style w:type="character" w:customStyle="1" w:styleId="26">
    <w:name w:val="正文文本 Char"/>
    <w:basedOn w:val="15"/>
    <w:link w:val="7"/>
    <w:semiHidden/>
    <w:qFormat/>
    <w:locked/>
    <w:uiPriority w:val="99"/>
    <w:rPr>
      <w:rFonts w:cs="Times New Roman"/>
      <w:sz w:val="24"/>
      <w:szCs w:val="24"/>
    </w:rPr>
  </w:style>
  <w:style w:type="character" w:customStyle="1" w:styleId="27">
    <w:name w:val="页脚 Char"/>
    <w:basedOn w:val="15"/>
    <w:link w:val="10"/>
    <w:qFormat/>
    <w:locked/>
    <w:uiPriority w:val="99"/>
    <w:rPr>
      <w:rFonts w:cs="Times New Roman"/>
      <w:kern w:val="2"/>
      <w:sz w:val="18"/>
      <w:szCs w:val="18"/>
    </w:rPr>
  </w:style>
  <w:style w:type="character" w:customStyle="1" w:styleId="28">
    <w:name w:val="页眉 Char"/>
    <w:basedOn w:val="15"/>
    <w:link w:val="11"/>
    <w:semiHidden/>
    <w:qFormat/>
    <w:locked/>
    <w:uiPriority w:val="99"/>
    <w:rPr>
      <w:rFonts w:cs="Times New Roman"/>
      <w:sz w:val="18"/>
      <w:szCs w:val="18"/>
    </w:rPr>
  </w:style>
  <w:style w:type="character" w:customStyle="1" w:styleId="29">
    <w:name w:val="正文文本 2 Char"/>
    <w:basedOn w:val="15"/>
    <w:link w:val="12"/>
    <w:semiHidden/>
    <w:qFormat/>
    <w:locked/>
    <w:uiPriority w:val="99"/>
    <w:rPr>
      <w:rFonts w:cs="Times New Roman"/>
      <w:sz w:val="24"/>
      <w:szCs w:val="24"/>
    </w:rPr>
  </w:style>
  <w:style w:type="character" w:customStyle="1" w:styleId="30">
    <w:name w:val="表文字 Char1"/>
    <w:basedOn w:val="15"/>
    <w:link w:val="23"/>
    <w:semiHidden/>
    <w:qFormat/>
    <w:locked/>
    <w:uiPriority w:val="99"/>
    <w:rPr>
      <w:sz w:val="21"/>
      <w:szCs w:val="21"/>
      <w:lang w:val="en-US" w:eastAsia="zh-CN" w:bidi="ar-SA"/>
    </w:rPr>
  </w:style>
  <w:style w:type="character" w:customStyle="1" w:styleId="31">
    <w:name w:val="批注文字 Char"/>
    <w:basedOn w:val="15"/>
    <w:link w:val="6"/>
    <w:semiHidden/>
    <w:qFormat/>
    <w:uiPriority w:val="0"/>
    <w:rPr>
      <w:kern w:val="2"/>
      <w:sz w:val="21"/>
      <w:szCs w:val="24"/>
    </w:rPr>
  </w:style>
  <w:style w:type="character" w:customStyle="1" w:styleId="32">
    <w:name w:val="批注主题 Char"/>
    <w:basedOn w:val="31"/>
    <w:link w:val="13"/>
    <w:semiHidden/>
    <w:qFormat/>
    <w:uiPriority w:val="0"/>
    <w:rPr>
      <w:b/>
      <w:bCs/>
    </w:rPr>
  </w:style>
  <w:style w:type="character" w:customStyle="1" w:styleId="33">
    <w:name w:val="批注框文本 Char"/>
    <w:basedOn w:val="15"/>
    <w:link w:val="9"/>
    <w:semiHidden/>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4</Pages>
  <Words>2829</Words>
  <Characters>2990</Characters>
  <Lines>23</Lines>
  <Paragraphs>6</Paragraphs>
  <TotalTime>44</TotalTime>
  <ScaleCrop>false</ScaleCrop>
  <LinksUpToDate>false</LinksUpToDate>
  <CharactersWithSpaces>3078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2015-12-23T09:34:00Z</dcterms:created>
  <dc:creator>雨林木风</dc:creator>
  <cp:lastModifiedBy>苏芯</cp:lastModifiedBy>
  <cp:lastPrinted>2025-03-18T03:20:36Z</cp:lastPrinted>
  <dcterms:modified xsi:type="dcterms:W3CDTF">2025-03-18T03:21:36Z</dcterms:modified>
  <dc:title>柳环审字〔2012〕号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B4EB8968B56346BF802ACC4849E72CBA_13</vt:lpwstr>
  </property>
  <property fmtid="{D5CDD505-2E9C-101B-9397-08002B2CF9AE}" pid="4" name="KSOTemplateDocerSaveRecord">
    <vt:lpwstr>eyJoZGlkIjoiNDY0OGFmZjczYjI5ZTg3OGY1MzA1ODI0NDc3ZmM0ODUiLCJ1c2VySWQiOiI0Mjg5MTQ1NjcifQ==</vt:lpwstr>
  </property>
</Properties>
</file>