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58FF">
      <w:pPr>
        <w:spacing w:line="640" w:lineRule="exact"/>
        <w:rPr>
          <w:rFonts w:ascii="仿宋_GB2312" w:eastAsia="仿宋_GB2312"/>
          <w:sz w:val="32"/>
        </w:rPr>
      </w:pPr>
    </w:p>
    <w:p w14:paraId="1DF3B0E1">
      <w:pPr>
        <w:spacing w:line="640" w:lineRule="exact"/>
        <w:jc w:val="center"/>
        <w:rPr>
          <w:rFonts w:ascii="仿宋_GB2312" w:eastAsia="仿宋_GB2312"/>
          <w:sz w:val="32"/>
        </w:rPr>
      </w:pPr>
    </w:p>
    <w:p w14:paraId="23C92864">
      <w:pPr>
        <w:spacing w:line="640" w:lineRule="exact"/>
        <w:jc w:val="center"/>
        <w:rPr>
          <w:rFonts w:ascii="仿宋_GB2312" w:eastAsia="仿宋_GB2312"/>
          <w:sz w:val="32"/>
        </w:rPr>
      </w:pPr>
    </w:p>
    <w:p w14:paraId="4B6E01C6">
      <w:pPr>
        <w:spacing w:line="640" w:lineRule="exact"/>
        <w:rPr>
          <w:rFonts w:ascii="仿宋_GB2312" w:eastAsia="仿宋_GB2312"/>
          <w:sz w:val="32"/>
        </w:rPr>
      </w:pPr>
    </w:p>
    <w:p w14:paraId="15CC0DBB">
      <w:pPr>
        <w:spacing w:line="540" w:lineRule="exact"/>
        <w:jc w:val="center"/>
        <w:rPr>
          <w:rFonts w:ascii="仿宋" w:hAnsi="仿宋" w:eastAsia="仿宋"/>
          <w:sz w:val="30"/>
          <w:szCs w:val="30"/>
        </w:rPr>
      </w:pPr>
    </w:p>
    <w:p w14:paraId="725CAA25">
      <w:pPr>
        <w:spacing w:line="54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highlight w:val="none"/>
          <w:lang w:val="en-US" w:eastAsia="zh-CN"/>
        </w:rPr>
        <w:t>14</w:t>
      </w:r>
      <w:r>
        <w:rPr>
          <w:rFonts w:hint="eastAsia" w:ascii="仿宋" w:hAnsi="仿宋" w:eastAsia="仿宋"/>
          <w:color w:val="auto"/>
          <w:sz w:val="30"/>
          <w:szCs w:val="30"/>
        </w:rPr>
        <w:t>号</w:t>
      </w:r>
    </w:p>
    <w:p w14:paraId="19D65869">
      <w:pPr>
        <w:pStyle w:val="3"/>
        <w:spacing w:line="540" w:lineRule="exact"/>
        <w:rPr>
          <w:sz w:val="28"/>
          <w:szCs w:val="28"/>
        </w:rPr>
      </w:pPr>
    </w:p>
    <w:p w14:paraId="6012D0E3">
      <w:pPr>
        <w:pStyle w:val="23"/>
        <w:rPr>
          <w:rFonts w:hint="default" w:ascii="宋体" w:hAnsi="宋体" w:eastAsia="宋体" w:cs="Times New Roman"/>
          <w:b/>
        </w:rPr>
      </w:pPr>
      <w:r>
        <w:rPr>
          <w:rFonts w:hint="eastAsia" w:ascii="宋体" w:hAnsi="宋体" w:eastAsia="宋体" w:cs="Times New Roman"/>
          <w:b/>
        </w:rPr>
        <w:t>关于</w:t>
      </w:r>
      <w:r>
        <w:rPr>
          <w:rFonts w:hint="default" w:ascii="宋体" w:hAnsi="宋体" w:eastAsia="宋体" w:cs="Times New Roman"/>
          <w:b/>
        </w:rPr>
        <w:t>新建畜禽定点屠宰场及产品特色加工</w:t>
      </w:r>
    </w:p>
    <w:p w14:paraId="041FB5F2">
      <w:pPr>
        <w:pStyle w:val="23"/>
        <w:rPr>
          <w:rFonts w:hint="eastAsia" w:ascii="宋体" w:hAnsi="宋体" w:eastAsia="宋体"/>
          <w:b/>
        </w:rPr>
      </w:pPr>
      <w:r>
        <w:rPr>
          <w:rFonts w:hint="default" w:ascii="宋体" w:hAnsi="宋体" w:eastAsia="宋体" w:cs="Times New Roman"/>
          <w:b/>
        </w:rPr>
        <w:t>项目</w:t>
      </w:r>
      <w:r>
        <w:rPr>
          <w:rFonts w:hint="eastAsia" w:ascii="宋体" w:hAnsi="宋体" w:eastAsia="宋体"/>
          <w:b/>
        </w:rPr>
        <w:t>环境影响报告书的批复</w:t>
      </w:r>
    </w:p>
    <w:p w14:paraId="1F679403">
      <w:pPr>
        <w:pStyle w:val="23"/>
        <w:spacing w:line="460" w:lineRule="exact"/>
        <w:rPr>
          <w:rFonts w:ascii="仿宋" w:hAnsi="仿宋" w:eastAsia="仿宋"/>
          <w:sz w:val="32"/>
          <w:szCs w:val="32"/>
        </w:rPr>
      </w:pPr>
    </w:p>
    <w:p w14:paraId="4DC8662D">
      <w:pPr>
        <w:widowControl w:val="0"/>
        <w:wordWrap/>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广西博宸食品有限公司：</w:t>
      </w:r>
    </w:p>
    <w:p w14:paraId="6A4F0AC1">
      <w:pPr>
        <w:widowControl w:val="0"/>
        <w:wordWrap/>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新建畜禽定点屠宰场及产品特色加工项目环境影响报告书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w:t>
      </w:r>
      <w:r>
        <w:rPr>
          <w:rFonts w:hint="eastAsia" w:ascii="仿宋" w:hAnsi="仿宋" w:eastAsia="仿宋"/>
          <w:sz w:val="32"/>
          <w:szCs w:val="32"/>
          <w:highlight w:val="none"/>
          <w:lang w:val="zh-CN"/>
        </w:rPr>
        <w:t>收悉。经审查，现批复如下：</w:t>
      </w:r>
    </w:p>
    <w:p w14:paraId="28B81406">
      <w:pPr>
        <w:numPr>
          <w:ilvl w:val="0"/>
          <w:numId w:val="1"/>
        </w:numPr>
        <w:wordWrap/>
        <w:spacing w:line="44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项目性</w:t>
      </w:r>
      <w:r>
        <w:rPr>
          <w:rFonts w:hint="eastAsia" w:ascii="仿宋" w:hAnsi="仿宋" w:eastAsia="仿宋" w:cs="Times New Roman"/>
          <w:color w:val="auto"/>
          <w:sz w:val="32"/>
          <w:szCs w:val="32"/>
          <w:highlight w:val="none"/>
          <w:lang w:val="en-US" w:eastAsia="zh-CN"/>
        </w:rPr>
        <w:t>质为新建，位于</w:t>
      </w:r>
      <w:bookmarkStart w:id="0" w:name="_Hlk126049198"/>
      <w:r>
        <w:rPr>
          <w:rFonts w:hint="eastAsia" w:ascii="仿宋" w:hAnsi="仿宋" w:eastAsia="仿宋" w:cs="Times New Roman"/>
          <w:color w:val="auto"/>
          <w:sz w:val="32"/>
          <w:szCs w:val="32"/>
          <w:highlight w:val="none"/>
          <w:lang w:val="en-US" w:eastAsia="zh-CN"/>
        </w:rPr>
        <w:t>柳州市柳城县鸡公山冷链物流中心地块，项目用地总面积约80亩。拟建</w:t>
      </w:r>
      <w:bookmarkStart w:id="1" w:name="_GoBack"/>
      <w:bookmarkEnd w:id="1"/>
      <w:r>
        <w:rPr>
          <w:rFonts w:hint="eastAsia" w:ascii="仿宋" w:hAnsi="仿宋" w:eastAsia="仿宋" w:cs="Times New Roman"/>
          <w:color w:val="auto"/>
          <w:sz w:val="32"/>
          <w:szCs w:val="32"/>
          <w:highlight w:val="none"/>
          <w:lang w:val="en-US" w:eastAsia="zh-CN"/>
        </w:rPr>
        <w:t>4条畜禽屠宰生产线及4条肉类深加工生产线，屠宰猪、牛并进行肉类深加工及冷链物流配送。项目</w:t>
      </w:r>
      <w:r>
        <w:rPr>
          <w:rFonts w:hint="eastAsia" w:ascii="仿宋" w:hAnsi="仿宋" w:eastAsia="仿宋"/>
          <w:color w:val="auto"/>
          <w:sz w:val="32"/>
          <w:szCs w:val="32"/>
          <w:highlight w:val="none"/>
          <w:lang w:val="en-US" w:eastAsia="zh-CN"/>
        </w:rPr>
        <w:t>分两期建设</w:t>
      </w:r>
      <w:bookmarkEnd w:id="0"/>
      <w:r>
        <w:rPr>
          <w:rFonts w:hint="eastAsia" w:ascii="仿宋" w:hAnsi="仿宋" w:eastAsia="仿宋"/>
          <w:color w:val="auto"/>
          <w:sz w:val="32"/>
          <w:szCs w:val="32"/>
          <w:highlight w:val="none"/>
          <w:lang w:val="en-US" w:eastAsia="zh-CN"/>
        </w:rPr>
        <w:t>，一期建设牲畜待宰屠宰车间、肉类分割车间和冷链配送及仓储中心；二期建设肉类深加工基地。一期建设1条自动化生猪屠宰线、1条自动化牛屠宰线；二期建设1条自动化生猪屠宰线、1条自动化牛屠宰线、1条烟熏肉生产线、1条肉制品及家禽熟食品生产线、1条牛肉干生产线、1条牛肉丸、牛肉酱生产线。项目建成后屠宰规模为生猪50万头/年、肉牛4万头/年，生产肉制品4000吨/年。</w:t>
      </w:r>
    </w:p>
    <w:p w14:paraId="53181304">
      <w:pPr>
        <w:widowControl w:val="0"/>
        <w:numPr>
          <w:ilvl w:val="0"/>
          <w:numId w:val="0"/>
        </w:numPr>
        <w:wordWrap/>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项目不涉及永</w:t>
      </w:r>
      <w:r>
        <w:rPr>
          <w:rFonts w:hint="eastAsia" w:ascii="仿宋" w:hAnsi="仿宋" w:eastAsia="仿宋"/>
          <w:color w:val="auto"/>
          <w:sz w:val="32"/>
          <w:szCs w:val="32"/>
          <w:highlight w:val="none"/>
          <w:lang w:val="en-US"/>
        </w:rPr>
        <w:t>久基本农田、饮用水水源保护区及风景名胜区等特殊保护对象。</w:t>
      </w:r>
      <w:r>
        <w:rPr>
          <w:rFonts w:hint="eastAsia" w:ascii="仿宋" w:hAnsi="仿宋" w:eastAsia="仿宋" w:cs="Times New Roman"/>
          <w:color w:val="auto"/>
          <w:kern w:val="2"/>
          <w:sz w:val="32"/>
          <w:szCs w:val="32"/>
          <w:highlight w:val="none"/>
          <w:lang w:val="en-US" w:eastAsia="zh-CN" w:bidi="ar-SA"/>
        </w:rPr>
        <w:t>项目</w:t>
      </w:r>
      <w:r>
        <w:rPr>
          <w:rFonts w:hint="eastAsia" w:ascii="仿宋" w:hAnsi="仿宋" w:eastAsia="仿宋"/>
          <w:sz w:val="32"/>
          <w:szCs w:val="32"/>
          <w:highlight w:val="none"/>
          <w:lang w:val="en-US" w:eastAsia="zh-CN"/>
        </w:rPr>
        <w:t>总投资15094.17万元，其中环保投资575万元。</w:t>
      </w:r>
    </w:p>
    <w:p w14:paraId="789DEAA7">
      <w:pPr>
        <w:widowControl w:val="0"/>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w:t>
      </w:r>
      <w:r>
        <w:rPr>
          <w:rFonts w:hint="eastAsia" w:ascii="仿宋" w:hAnsi="仿宋" w:eastAsia="仿宋"/>
          <w:color w:val="auto"/>
          <w:sz w:val="32"/>
          <w:szCs w:val="32"/>
          <w:highlight w:val="none"/>
        </w:rPr>
        <w:t>投资项目备案证明</w:t>
      </w:r>
      <w:r>
        <w:rPr>
          <w:rFonts w:hint="eastAsia" w:ascii="仿宋" w:hAnsi="仿宋" w:eastAsia="仿宋"/>
          <w:color w:val="auto"/>
          <w:sz w:val="32"/>
          <w:szCs w:val="32"/>
          <w:highlight w:val="none"/>
          <w:lang w:eastAsia="zh-CN"/>
        </w:rPr>
        <w:t>，</w:t>
      </w:r>
      <w:r>
        <w:rPr>
          <w:rFonts w:hint="eastAsia" w:ascii="仿宋" w:hAnsi="仿宋" w:eastAsia="仿宋" w:cs="Times New Roman"/>
          <w:bCs/>
          <w:color w:val="auto"/>
          <w:kern w:val="2"/>
          <w:sz w:val="32"/>
          <w:szCs w:val="32"/>
          <w:highlight w:val="none"/>
          <w:lang w:val="en-US" w:eastAsia="zh-CN" w:bidi="en-US"/>
        </w:rPr>
        <w:t>符合</w:t>
      </w:r>
      <w:r>
        <w:rPr>
          <w:rFonts w:hint="eastAsia" w:ascii="仿宋" w:hAnsi="仿宋" w:eastAsia="仿宋"/>
          <w:color w:val="auto"/>
          <w:sz w:val="32"/>
          <w:szCs w:val="32"/>
          <w:highlight w:val="none"/>
        </w:rPr>
        <w:t>《柳州市生态环境保护“十四五”规划》、《广西壮族自治区畜禽屠宰行业高质量发展专项规划》等相关政策、规划</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从环境影响角度考虑，同意你</w:t>
      </w:r>
      <w:r>
        <w:rPr>
          <w:rFonts w:hint="eastAsia" w:ascii="仿宋" w:hAnsi="仿宋" w:eastAsia="仿宋"/>
          <w:color w:val="auto"/>
          <w:sz w:val="32"/>
          <w:szCs w:val="32"/>
          <w:highlight w:val="none"/>
          <w:lang w:val="en-US" w:eastAsia="zh-CN"/>
        </w:rPr>
        <w:t>公司</w:t>
      </w:r>
      <w:r>
        <w:rPr>
          <w:rFonts w:hint="eastAsia" w:ascii="仿宋" w:hAnsi="仿宋" w:eastAsia="仿宋"/>
          <w:color w:val="auto"/>
          <w:sz w:val="32"/>
          <w:szCs w:val="32"/>
          <w:highlight w:val="none"/>
        </w:rPr>
        <w:t>按照《报告书》所列的</w:t>
      </w:r>
      <w:r>
        <w:rPr>
          <w:rFonts w:hint="eastAsia" w:ascii="仿宋" w:hAnsi="仿宋" w:eastAsia="仿宋"/>
          <w:sz w:val="32"/>
          <w:szCs w:val="32"/>
          <w:highlight w:val="none"/>
        </w:rPr>
        <w:t>建设项目的地点、性质、规模、采取的环境保护对策措施及下述要求进行项目建设。</w:t>
      </w:r>
    </w:p>
    <w:p w14:paraId="63B0E703">
      <w:pPr>
        <w:widowControl w:val="0"/>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07AB4491">
      <w:pPr>
        <w:widowControl w:val="0"/>
        <w:wordWrap/>
        <w:spacing w:line="44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动物待宰车间采用干清粪工艺，粪便收集至相应固废暂存间暂存，日产日清。动物待宰车间设计为全封闭式，定期喷洒生物除臭剂，动物屠宰间在异味较大的区域（放血、浸烫脱毛等）上方设置集气罩；猪待宰车间、猪屠宰车间产生的废气经2套生物除臭塔处理后，由一根高15米的排气筒（DA001）排放；牛待宰车间、牛屠宰车间的废气经1套生物除臭塔处理后，由一根高15米的排气筒（DA002）排放；污水处理站与固废暂存间（粪便收集处）废气收集至生物除臭装置处理后，由一根高15米的排气筒（DA003）排放；项目生物质锅炉采用生物质燃料为燃料，锅炉废气经旋风+布袋除尘器处理后，由一根高35米的排气筒（DA004）排放；项目食品加工产生的油烟废气经油烟净化器处理后，通过专用烟道引至排气筒（DA006）排放。须确保有组织排放废气中氨、硫化氢、臭气浓度排放符合GB14554-93《恶臭污染物排放标准》中表2恶臭污染物排放标准值要求，颗粒物、二氧化硫、氮氧化物排放符合GB16297-1996《大气污染物综合排放标准》中表2新污染源大气污染物排放限值的二级标准要求，食品加工油烟排放符合GB18483-2001《饮食业油烟排放标准（试行）》中大型标准限值要求。</w:t>
      </w:r>
    </w:p>
    <w:p w14:paraId="1A48D492">
      <w:pPr>
        <w:widowControl w:val="0"/>
        <w:wordWrap/>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硫化氢、臭气浓度符合GB14554-93《恶臭污染物排放标准》表1恶臭污染物厂界标准值（二级新扩改建）要求,厂界颗粒物、二氧化硫、氮氧化物排放浓度符合GB16297-1996《大气污染物综合排放标准》表2新污染源大气污染物排放限值（无组织排放监控浓度限值）要求。</w:t>
      </w:r>
    </w:p>
    <w:p w14:paraId="1169C4BE">
      <w:pPr>
        <w:widowControl w:val="0"/>
        <w:numPr>
          <w:ilvl w:val="0"/>
          <w:numId w:val="2"/>
        </w:numPr>
        <w:wordWrap/>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highlight w:val="none"/>
          <w:lang w:val="en-US" w:eastAsia="zh-CN"/>
        </w:rPr>
        <w:t>项目新建一座处理规模为1400立方米/天的污水处理站，采用“格栅+隔油+水解酸化+生物接触氧化+二沉池+消毒”工艺。项目废水主要为生产废水及生活污水，生产废水包括屠宰废水、肉制品加工废水、地面冲洗废水和车辆冲洗废水。生产废水经污水处理站处理后，与经化粪池处理的生活污水一同经总排口排入园区污水管网，送沙埔镇污水处理厂集中处理。须确保外排废水中化学需氧量、生物需氧量、悬浮物、动植物油符合GB13457-92《肉类加工工业水污染物排放标准》三级标准值要求。</w:t>
      </w:r>
    </w:p>
    <w:p w14:paraId="11FE1D85">
      <w:pPr>
        <w:widowControl w:val="0"/>
        <w:wordWrap/>
        <w:spacing w:line="440" w:lineRule="exact"/>
        <w:ind w:firstLine="640" w:firstLineChars="200"/>
        <w:textAlignment w:val="auto"/>
        <w:rPr>
          <w:rFonts w:hint="default" w:ascii="仿宋" w:hAnsi="仿宋" w:eastAsia="仿宋"/>
          <w:color w:val="auto"/>
          <w:sz w:val="32"/>
          <w:szCs w:val="32"/>
          <w:highlight w:val="none"/>
          <w:lang w:val="en-US" w:eastAsia="zh-CN"/>
        </w:rPr>
      </w:pPr>
      <w:r>
        <w:rPr>
          <w:rFonts w:hint="eastAsia" w:ascii="仿宋" w:hAnsi="仿宋" w:eastAsia="仿宋"/>
          <w:sz w:val="32"/>
          <w:szCs w:val="32"/>
          <w:lang w:val="en-US" w:eastAsia="zh-CN"/>
        </w:rPr>
        <w:t>（三）</w:t>
      </w:r>
      <w:r>
        <w:rPr>
          <w:rFonts w:hint="eastAsia" w:ascii="仿宋" w:hAnsi="仿宋" w:eastAsia="仿宋"/>
          <w:sz w:val="32"/>
          <w:szCs w:val="32"/>
          <w:highlight w:val="none"/>
          <w:lang w:val="en-US" w:eastAsia="zh-CN"/>
        </w:rPr>
        <w:t>合理布局高噪音设备，对噪声源强较大的风机、水泵等设备采取有效的隔声降噪减震措施，确保厂界噪声符合GB12348-2008《工业企业厂界环境噪声排放标准》2、4类标准</w:t>
      </w:r>
      <w:r>
        <w:rPr>
          <w:rFonts w:hint="eastAsia" w:ascii="仿宋" w:hAnsi="仿宋" w:eastAsia="仿宋"/>
          <w:color w:val="auto"/>
          <w:sz w:val="32"/>
          <w:szCs w:val="32"/>
          <w:highlight w:val="none"/>
          <w:lang w:val="en-US" w:eastAsia="zh-CN"/>
        </w:rPr>
        <w:t>。</w:t>
      </w:r>
    </w:p>
    <w:p w14:paraId="354C09D3">
      <w:pPr>
        <w:widowControl w:val="0"/>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（四）</w:t>
      </w:r>
      <w:r>
        <w:rPr>
          <w:rFonts w:hint="eastAsia" w:ascii="仿宋" w:hAnsi="仿宋" w:eastAsia="仿宋"/>
          <w:color w:val="auto"/>
          <w:sz w:val="32"/>
          <w:szCs w:val="32"/>
          <w:highlight w:val="none"/>
        </w:rPr>
        <w:t>按分区防渗原则落实各项防渗措施。厂区内须进行雨污分流、清污分流，</w:t>
      </w:r>
      <w:r>
        <w:rPr>
          <w:rFonts w:hint="eastAsia" w:ascii="仿宋" w:hAnsi="仿宋" w:eastAsia="仿宋"/>
          <w:sz w:val="32"/>
          <w:szCs w:val="32"/>
          <w:highlight w:val="none"/>
        </w:rPr>
        <w:t>须对</w:t>
      </w:r>
      <w:r>
        <w:rPr>
          <w:rFonts w:hint="eastAsia" w:ascii="仿宋" w:hAnsi="仿宋" w:eastAsia="仿宋"/>
          <w:sz w:val="32"/>
          <w:szCs w:val="32"/>
          <w:highlight w:val="none"/>
          <w:lang w:eastAsia="zh-CN"/>
        </w:rPr>
        <w:t>危险废物暂存间</w:t>
      </w:r>
      <w:r>
        <w:rPr>
          <w:rFonts w:hint="eastAsia" w:ascii="仿宋" w:hAnsi="仿宋" w:eastAsia="仿宋"/>
          <w:sz w:val="32"/>
          <w:szCs w:val="32"/>
          <w:highlight w:val="none"/>
        </w:rPr>
        <w:t>、</w:t>
      </w:r>
      <w:r>
        <w:rPr>
          <w:rFonts w:hint="eastAsia" w:ascii="仿宋" w:hAnsi="仿宋" w:eastAsia="仿宋"/>
          <w:sz w:val="32"/>
          <w:szCs w:val="32"/>
          <w:highlight w:val="none"/>
          <w:lang w:eastAsia="zh-CN"/>
        </w:rPr>
        <w:t>固废</w:t>
      </w:r>
      <w:r>
        <w:rPr>
          <w:rFonts w:hint="eastAsia" w:ascii="仿宋" w:hAnsi="仿宋" w:eastAsia="仿宋"/>
          <w:sz w:val="32"/>
          <w:szCs w:val="32"/>
          <w:highlight w:val="none"/>
        </w:rPr>
        <w:t>暂存间、</w:t>
      </w:r>
      <w:r>
        <w:rPr>
          <w:rFonts w:hint="eastAsia" w:ascii="仿宋" w:hAnsi="仿宋" w:eastAsia="仿宋"/>
          <w:sz w:val="32"/>
          <w:szCs w:val="32"/>
          <w:highlight w:val="none"/>
          <w:lang w:eastAsia="zh-CN"/>
        </w:rPr>
        <w:t>屠宰生产线</w:t>
      </w:r>
      <w:r>
        <w:rPr>
          <w:rFonts w:hint="eastAsia" w:ascii="仿宋" w:hAnsi="仿宋" w:eastAsia="仿宋"/>
          <w:sz w:val="32"/>
          <w:szCs w:val="32"/>
          <w:highlight w:val="none"/>
        </w:rPr>
        <w:t>、</w:t>
      </w:r>
      <w:r>
        <w:rPr>
          <w:rFonts w:hint="eastAsia" w:ascii="仿宋" w:hAnsi="仿宋" w:eastAsia="仿宋"/>
          <w:sz w:val="32"/>
          <w:szCs w:val="32"/>
          <w:highlight w:val="none"/>
          <w:lang w:eastAsia="zh-CN"/>
        </w:rPr>
        <w:t>肉制品加工车间、</w:t>
      </w:r>
      <w:r>
        <w:rPr>
          <w:rFonts w:hint="eastAsia" w:ascii="仿宋" w:hAnsi="仿宋" w:eastAsia="仿宋"/>
          <w:sz w:val="32"/>
          <w:szCs w:val="32"/>
          <w:highlight w:val="none"/>
        </w:rPr>
        <w:t>初期雨水池、</w:t>
      </w:r>
      <w:r>
        <w:rPr>
          <w:rFonts w:hint="eastAsia" w:ascii="仿宋" w:hAnsi="仿宋" w:eastAsia="仿宋"/>
          <w:sz w:val="32"/>
          <w:szCs w:val="32"/>
          <w:highlight w:val="none"/>
          <w:lang w:eastAsia="zh-CN"/>
        </w:rPr>
        <w:t>污水处理站</w:t>
      </w:r>
      <w:r>
        <w:rPr>
          <w:rFonts w:hint="eastAsia" w:ascii="仿宋" w:hAnsi="仿宋" w:eastAsia="仿宋"/>
          <w:sz w:val="32"/>
          <w:szCs w:val="32"/>
          <w:highlight w:val="none"/>
        </w:rPr>
        <w:t>及污水排放管道等按要求进行防腐蚀和防渗漏处理。按照《环境保护图形标志—排污口（源）》和《排污口规范化整治要求（试行）》有关规定建设规范化的排污口。须按排污许可相关管理要求定期进行监测。</w:t>
      </w:r>
    </w:p>
    <w:p w14:paraId="1026CC27">
      <w:pPr>
        <w:wordWrap/>
        <w:spacing w:line="440" w:lineRule="exact"/>
        <w:ind w:firstLine="640" w:firstLineChars="200"/>
        <w:textAlignment w:val="auto"/>
        <w:rPr>
          <w:rFonts w:hint="eastAsia" w:ascii="仿宋" w:hAnsi="仿宋" w:eastAsia="仿宋"/>
          <w:color w:val="FF0000"/>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五</w:t>
      </w:r>
      <w:r>
        <w:rPr>
          <w:rFonts w:hint="eastAsia" w:ascii="仿宋" w:hAnsi="仿宋" w:eastAsia="仿宋"/>
          <w:sz w:val="32"/>
          <w:szCs w:val="32"/>
          <w:highlight w:val="none"/>
        </w:rPr>
        <w:t>）在厂区及周边建立地下水和土壤监控点，委托有资质的监测机构对地下水水质和土壤进行定期动态监测，做好地下水和土壤污染预警预报</w:t>
      </w:r>
      <w:r>
        <w:rPr>
          <w:rFonts w:hint="eastAsia" w:ascii="仿宋" w:hAnsi="仿宋" w:eastAsia="仿宋"/>
          <w:sz w:val="32"/>
          <w:szCs w:val="32"/>
          <w:highlight w:val="none"/>
          <w:lang w:eastAsia="zh-CN"/>
        </w:rPr>
        <w:t>。</w:t>
      </w:r>
    </w:p>
    <w:p w14:paraId="68B0565B">
      <w:pPr>
        <w:wordWrap/>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做好一般固体废物的综合利用和妥善处置工作。须按GB18599-2020《一般工业固体废物贮存和填埋污染控制标准》要</w:t>
      </w:r>
      <w:r>
        <w:rPr>
          <w:rFonts w:hint="eastAsia" w:ascii="仿宋" w:hAnsi="仿宋" w:eastAsia="仿宋"/>
          <w:sz w:val="32"/>
          <w:szCs w:val="32"/>
          <w:highlight w:val="none"/>
        </w:rPr>
        <w:t>求设置相关污染防治设施。</w:t>
      </w:r>
      <w:r>
        <w:rPr>
          <w:rFonts w:hint="eastAsia" w:ascii="仿宋" w:hAnsi="仿宋" w:eastAsia="仿宋"/>
          <w:sz w:val="32"/>
          <w:szCs w:val="32"/>
          <w:highlight w:val="none"/>
          <w:lang w:val="en-US" w:eastAsia="zh-CN"/>
        </w:rPr>
        <w:t>项目产生的病死动物冷藏暂存于病死动物暂存间，检疫不合格品暂存于屠宰间内的不合格品暂存处，定期委托柳城县龙柳动物无害化处理中心无害化处理；动物粪便暂存于粪便收集处，锅炉灰渣由人工定期清理，外售提供给农户作为肥料使用；污水处理站污泥由有资质的单位清运填埋；检疫、防疫废物由检疫人员当天清运，日常产生的少量试纸、检疫动物血、尿等交由柳城县龙柳动物无害化处理中心处理；猪毛、猪蹄壳外售给专门机构回收利用；肉类加工废物和餐厨垃圾由厨余垃圾处理单位收集处理；废树脂由设备厂家进行更换回收；生活垃圾收集后委托环卫部门处置。</w:t>
      </w:r>
    </w:p>
    <w:p w14:paraId="1F144855">
      <w:pPr>
        <w:wordWrap/>
        <w:spacing w:line="440" w:lineRule="exact"/>
        <w:ind w:firstLine="640" w:firstLineChars="200"/>
        <w:textAlignment w:val="auto"/>
        <w:rPr>
          <w:rFonts w:hint="eastAsia" w:ascii="仿宋" w:hAnsi="仿宋" w:eastAsia="仿宋"/>
          <w:sz w:val="32"/>
          <w:szCs w:val="32"/>
          <w:highlight w:val="yellow"/>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七</w:t>
      </w:r>
      <w:r>
        <w:rPr>
          <w:rFonts w:hint="eastAsia" w:ascii="仿宋" w:hAnsi="仿宋" w:eastAsia="仿宋"/>
          <w:sz w:val="32"/>
          <w:szCs w:val="32"/>
          <w:highlight w:val="none"/>
        </w:rPr>
        <w:t>）须按GB18597-2023《危险废物贮存污染控制标准》要求，建设规范的检测废液</w:t>
      </w:r>
      <w:r>
        <w:rPr>
          <w:rFonts w:hint="eastAsia" w:ascii="仿宋" w:hAnsi="仿宋" w:eastAsia="仿宋"/>
          <w:sz w:val="32"/>
          <w:szCs w:val="32"/>
          <w:highlight w:val="none"/>
          <w:lang w:eastAsia="zh-CN"/>
        </w:rPr>
        <w:t>、含油抹布、废机油等</w:t>
      </w:r>
      <w:r>
        <w:rPr>
          <w:rFonts w:hint="eastAsia" w:ascii="仿宋" w:hAnsi="仿宋" w:eastAsia="仿宋"/>
          <w:sz w:val="32"/>
          <w:szCs w:val="32"/>
          <w:highlight w:val="none"/>
        </w:rPr>
        <w:t>危险废物收集临时存放设施，并设立明显的危废标志，危险废物须定期收集并交由有危险废物处置资质的单位按规定处理、处置，不得随意堆放、擅自外排</w:t>
      </w:r>
      <w:r>
        <w:rPr>
          <w:rFonts w:hint="eastAsia" w:ascii="仿宋" w:hAnsi="仿宋" w:eastAsia="仿宋"/>
          <w:sz w:val="32"/>
          <w:szCs w:val="32"/>
          <w:highlight w:val="none"/>
          <w:lang w:eastAsia="zh-CN"/>
        </w:rPr>
        <w:t>。</w:t>
      </w:r>
      <w:r>
        <w:rPr>
          <w:rFonts w:hint="eastAsia" w:ascii="仿宋" w:hAnsi="仿宋" w:eastAsia="仿宋"/>
          <w:sz w:val="32"/>
          <w:szCs w:val="32"/>
          <w:highlight w:val="none"/>
        </w:rPr>
        <w:t>做好危险废物处置及转移联单的台帐记录。</w:t>
      </w:r>
    </w:p>
    <w:p w14:paraId="5148C443">
      <w:pPr>
        <w:widowControl w:val="0"/>
        <w:wordWrap/>
        <w:spacing w:line="44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八</w:t>
      </w:r>
      <w:r>
        <w:rPr>
          <w:rFonts w:hint="eastAsia" w:ascii="仿宋" w:hAnsi="仿宋" w:eastAsia="仿宋"/>
          <w:color w:val="auto"/>
          <w:sz w:val="32"/>
          <w:szCs w:val="32"/>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45D8B2BB">
      <w:pPr>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九</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285D2E97">
      <w:pPr>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（十）加强环境管理，落实环境保护规章制度，确保环保设施的正常运转以及各项污染物稳定达标排放。</w:t>
      </w:r>
    </w:p>
    <w:p w14:paraId="45F819E1">
      <w:pPr>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701FDF43">
      <w:pPr>
        <w:wordWrap/>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534A7AB1">
      <w:pPr>
        <w:wordWrap/>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68EFF0E4">
      <w:pPr>
        <w:wordWrap/>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7469C333">
      <w:pPr>
        <w:spacing w:line="370" w:lineRule="exact"/>
        <w:rPr>
          <w:rFonts w:ascii="仿宋" w:hAnsi="仿宋" w:eastAsia="仿宋"/>
          <w:sz w:val="32"/>
          <w:szCs w:val="32"/>
        </w:rPr>
      </w:pPr>
    </w:p>
    <w:p w14:paraId="330D9C85">
      <w:pPr>
        <w:pStyle w:val="2"/>
        <w:rPr>
          <w:rFonts w:ascii="仿宋" w:hAnsi="仿宋" w:eastAsia="仿宋"/>
          <w:sz w:val="32"/>
          <w:szCs w:val="32"/>
        </w:rPr>
      </w:pPr>
    </w:p>
    <w:p w14:paraId="0B145FD8">
      <w:pPr>
        <w:pStyle w:val="6"/>
        <w:rPr>
          <w:rFonts w:ascii="仿宋" w:hAnsi="仿宋" w:eastAsia="仿宋"/>
          <w:sz w:val="32"/>
          <w:szCs w:val="32"/>
        </w:rPr>
      </w:pPr>
    </w:p>
    <w:p w14:paraId="502715FA">
      <w:pPr>
        <w:pStyle w:val="7"/>
      </w:pPr>
    </w:p>
    <w:p w14:paraId="191CDF74">
      <w:pPr>
        <w:spacing w:line="370" w:lineRule="exact"/>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highlight w:val="none"/>
          <w:lang w:val="en-US" w:eastAsia="zh-CN"/>
        </w:rPr>
        <w:t>14</w:t>
      </w:r>
      <w:r>
        <w:rPr>
          <w:rFonts w:hint="eastAsia" w:ascii="仿宋" w:hAnsi="仿宋" w:eastAsia="仿宋"/>
          <w:sz w:val="32"/>
          <w:szCs w:val="32"/>
        </w:rPr>
        <w:t>日</w:t>
      </w:r>
    </w:p>
    <w:p w14:paraId="67C73DC8">
      <w:pPr>
        <w:pStyle w:val="7"/>
      </w:pPr>
    </w:p>
    <w:p w14:paraId="0FD4E277">
      <w:pPr>
        <w:pStyle w:val="2"/>
      </w:pPr>
    </w:p>
    <w:p w14:paraId="370CFA85">
      <w:pPr>
        <w:pStyle w:val="6"/>
      </w:pPr>
    </w:p>
    <w:p w14:paraId="5B2B103A">
      <w:pPr>
        <w:pStyle w:val="7"/>
      </w:pPr>
    </w:p>
    <w:p w14:paraId="4BA66063">
      <w:pPr>
        <w:tabs>
          <w:tab w:val="left" w:pos="4905"/>
        </w:tabs>
        <w:spacing w:line="370" w:lineRule="exact"/>
        <w:rPr>
          <w:rFonts w:ascii="仿宋" w:hAnsi="仿宋" w:eastAsia="仿宋"/>
          <w:sz w:val="32"/>
          <w:szCs w:val="32"/>
        </w:rPr>
      </w:pPr>
    </w:p>
    <w:p w14:paraId="4F5F30B4">
      <w:pPr>
        <w:spacing w:line="370" w:lineRule="exact"/>
        <w:ind w:firstLine="320" w:firstLineChars="100"/>
        <w:rPr>
          <w:rFonts w:hint="eastAsia" w:ascii="仿宋" w:hAnsi="仿宋" w:eastAsia="仿宋"/>
          <w:sz w:val="32"/>
          <w:szCs w:val="32"/>
        </w:rPr>
      </w:pPr>
      <w:r>
        <w:rPr>
          <w:rFonts w:hint="eastAsia" w:ascii="仿宋" w:hAnsi="仿宋" w:eastAsia="仿宋"/>
          <w:sz w:val="32"/>
          <w:szCs w:val="32"/>
        </w:rPr>
        <w:t>（此件公开发布）</w:t>
      </w:r>
    </w:p>
    <w:p w14:paraId="41ADA6A2">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投资项目在线审批监管平台项目代码：2409-450222-04-01-500855</w:t>
      </w:r>
    </w:p>
    <w:p w14:paraId="0C9D6A3F">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 xml:space="preserve">柳州市生态环境局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40157607">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highlight w:val="none"/>
          <w:lang w:val="en-US" w:eastAsia="zh-CN"/>
        </w:rPr>
        <w:t>14</w:t>
      </w:r>
      <w:r>
        <w:rPr>
          <w:rFonts w:hint="eastAsia" w:ascii="仿宋" w:hAnsi="仿宋" w:eastAsia="仿宋"/>
          <w:sz w:val="32"/>
          <w:szCs w:val="32"/>
        </w:rPr>
        <w:t>日印发</w:t>
      </w:r>
    </w:p>
    <w:sectPr>
      <w:headerReference r:id="rId3" w:type="default"/>
      <w:footerReference r:id="rId4" w:type="default"/>
      <w:footerReference r:id="rId5" w:type="even"/>
      <w:pgSz w:w="11906" w:h="16838"/>
      <w:pgMar w:top="1440" w:right="1525" w:bottom="1440" w:left="15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892D">
    <w:pPr>
      <w:pStyle w:val="16"/>
      <w:jc w:val="center"/>
    </w:pPr>
    <w:r>
      <w:fldChar w:fldCharType="begin"/>
    </w:r>
    <w:r>
      <w:instrText xml:space="preserve"> PAGE   \* MERGEFORMAT </w:instrText>
    </w:r>
    <w:r>
      <w:fldChar w:fldCharType="separate"/>
    </w:r>
    <w:r>
      <w:t>1</w:t>
    </w:r>
    <w:r>
      <w:rPr>
        <w:lang w:val="zh-CN"/>
      </w:rPr>
      <w:fldChar w:fldCharType="end"/>
    </w:r>
  </w:p>
  <w:p w14:paraId="39F50E8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F3D0">
    <w:pPr>
      <w:pStyle w:val="16"/>
      <w:jc w:val="center"/>
    </w:pPr>
    <w:r>
      <w:fldChar w:fldCharType="begin"/>
    </w:r>
    <w:r>
      <w:instrText xml:space="preserve"> PAGE   \* MERGEFORMAT </w:instrText>
    </w:r>
    <w:r>
      <w:fldChar w:fldCharType="separate"/>
    </w:r>
    <w:r>
      <w:t>2</w:t>
    </w:r>
    <w:r>
      <w:rPr>
        <w:lang w:val="zh-CN"/>
      </w:rPr>
      <w:fldChar w:fldCharType="end"/>
    </w:r>
  </w:p>
  <w:p w14:paraId="06FED91C">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259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7528"/>
    <w:multiLevelType w:val="singleLevel"/>
    <w:tmpl w:val="FDEF7528"/>
    <w:lvl w:ilvl="0" w:tentative="0">
      <w:start w:val="2"/>
      <w:numFmt w:val="chineseCounting"/>
      <w:suff w:val="nothing"/>
      <w:lvlText w:val="（%1）"/>
      <w:lvlJc w:val="left"/>
      <w:rPr>
        <w:rFonts w:hint="eastAsia"/>
      </w:rPr>
    </w:lvl>
  </w:abstractNum>
  <w:abstractNum w:abstractNumId="1">
    <w:nsid w:val="FFF4268C"/>
    <w:multiLevelType w:val="singleLevel"/>
    <w:tmpl w:val="FFF426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88176B4"/>
    <w:rsid w:val="08A03E34"/>
    <w:rsid w:val="08F57ACE"/>
    <w:rsid w:val="097E7F9F"/>
    <w:rsid w:val="09CC5B1F"/>
    <w:rsid w:val="09D75426"/>
    <w:rsid w:val="0A200E2D"/>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9523D1"/>
    <w:rsid w:val="0EEC3F08"/>
    <w:rsid w:val="0FE34B24"/>
    <w:rsid w:val="114C5FF1"/>
    <w:rsid w:val="114E7421"/>
    <w:rsid w:val="115706D6"/>
    <w:rsid w:val="11655896"/>
    <w:rsid w:val="117A1FB8"/>
    <w:rsid w:val="11A92B07"/>
    <w:rsid w:val="11EE7D79"/>
    <w:rsid w:val="120C4DAA"/>
    <w:rsid w:val="123C2076"/>
    <w:rsid w:val="1295180B"/>
    <w:rsid w:val="12FE7EC7"/>
    <w:rsid w:val="13D148D1"/>
    <w:rsid w:val="141B4B0A"/>
    <w:rsid w:val="14BF1D95"/>
    <w:rsid w:val="14D20DB6"/>
    <w:rsid w:val="14EA3EDE"/>
    <w:rsid w:val="15154D22"/>
    <w:rsid w:val="15A82B3E"/>
    <w:rsid w:val="17356021"/>
    <w:rsid w:val="173C7569"/>
    <w:rsid w:val="17650D6F"/>
    <w:rsid w:val="17B368F0"/>
    <w:rsid w:val="18711FF6"/>
    <w:rsid w:val="187993A7"/>
    <w:rsid w:val="1954059A"/>
    <w:rsid w:val="19625331"/>
    <w:rsid w:val="198B64F6"/>
    <w:rsid w:val="19D403CB"/>
    <w:rsid w:val="19EA650F"/>
    <w:rsid w:val="1A1E6D69"/>
    <w:rsid w:val="1A5B334B"/>
    <w:rsid w:val="1AF91F50"/>
    <w:rsid w:val="1AFE12C2"/>
    <w:rsid w:val="1B0C78EB"/>
    <w:rsid w:val="1B154000"/>
    <w:rsid w:val="1B340AB0"/>
    <w:rsid w:val="1B71553B"/>
    <w:rsid w:val="1B81532C"/>
    <w:rsid w:val="1C112A1C"/>
    <w:rsid w:val="1C215235"/>
    <w:rsid w:val="1C2838BF"/>
    <w:rsid w:val="1CD01094"/>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EB4E0E"/>
    <w:rsid w:val="21274C7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5DA545D"/>
    <w:rsid w:val="269456DA"/>
    <w:rsid w:val="26F82F20"/>
    <w:rsid w:val="271201A6"/>
    <w:rsid w:val="276E503D"/>
    <w:rsid w:val="27DA216D"/>
    <w:rsid w:val="27FA57AE"/>
    <w:rsid w:val="288C334C"/>
    <w:rsid w:val="28E76E28"/>
    <w:rsid w:val="297D4D9D"/>
    <w:rsid w:val="29D87A35"/>
    <w:rsid w:val="2A637619"/>
    <w:rsid w:val="2A783D3B"/>
    <w:rsid w:val="2A8320CC"/>
    <w:rsid w:val="2B193B03"/>
    <w:rsid w:val="2B3FFDE1"/>
    <w:rsid w:val="2B503D9E"/>
    <w:rsid w:val="2B806D52"/>
    <w:rsid w:val="2BA22524"/>
    <w:rsid w:val="2BB3148A"/>
    <w:rsid w:val="2BC82763"/>
    <w:rsid w:val="2C0C1A8B"/>
    <w:rsid w:val="2C136339"/>
    <w:rsid w:val="2C413326"/>
    <w:rsid w:val="2D005CE3"/>
    <w:rsid w:val="2D3661BD"/>
    <w:rsid w:val="2DA542BC"/>
    <w:rsid w:val="2DC02D8C"/>
    <w:rsid w:val="2E9076F3"/>
    <w:rsid w:val="2E97127C"/>
    <w:rsid w:val="2EDB0A6C"/>
    <w:rsid w:val="2EDC0C65"/>
    <w:rsid w:val="2F146650"/>
    <w:rsid w:val="2F4910A0"/>
    <w:rsid w:val="2FA304B5"/>
    <w:rsid w:val="306772F9"/>
    <w:rsid w:val="308C2216"/>
    <w:rsid w:val="30B13CC8"/>
    <w:rsid w:val="313645BC"/>
    <w:rsid w:val="31622A14"/>
    <w:rsid w:val="31627191"/>
    <w:rsid w:val="318B0355"/>
    <w:rsid w:val="31A87906"/>
    <w:rsid w:val="31D900D5"/>
    <w:rsid w:val="31FE2893"/>
    <w:rsid w:val="32276CB6"/>
    <w:rsid w:val="328672F4"/>
    <w:rsid w:val="33296AFD"/>
    <w:rsid w:val="3363215A"/>
    <w:rsid w:val="33AE1560"/>
    <w:rsid w:val="33C84918"/>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8655F3"/>
    <w:rsid w:val="3B903A49"/>
    <w:rsid w:val="3BB83909"/>
    <w:rsid w:val="3BEC505C"/>
    <w:rsid w:val="3C061489"/>
    <w:rsid w:val="3C3144CC"/>
    <w:rsid w:val="3C3C60E0"/>
    <w:rsid w:val="3C471EF3"/>
    <w:rsid w:val="3CBD31B6"/>
    <w:rsid w:val="3D1D0C51"/>
    <w:rsid w:val="3D23152F"/>
    <w:rsid w:val="3D662F26"/>
    <w:rsid w:val="3E585156"/>
    <w:rsid w:val="3ED9222C"/>
    <w:rsid w:val="3F1E169C"/>
    <w:rsid w:val="3F513170"/>
    <w:rsid w:val="3F80043B"/>
    <w:rsid w:val="3F9D79EB"/>
    <w:rsid w:val="3F9E4BC9"/>
    <w:rsid w:val="3FB20CCA"/>
    <w:rsid w:val="3FF7BB41"/>
    <w:rsid w:val="3FFD2B04"/>
    <w:rsid w:val="403768E5"/>
    <w:rsid w:val="403B0B6F"/>
    <w:rsid w:val="408966EF"/>
    <w:rsid w:val="4124436F"/>
    <w:rsid w:val="4199786A"/>
    <w:rsid w:val="420F77F0"/>
    <w:rsid w:val="42256110"/>
    <w:rsid w:val="425608D6"/>
    <w:rsid w:val="42631478"/>
    <w:rsid w:val="42ED02A4"/>
    <w:rsid w:val="43042997"/>
    <w:rsid w:val="43661FA0"/>
    <w:rsid w:val="44174342"/>
    <w:rsid w:val="44770EE3"/>
    <w:rsid w:val="44973997"/>
    <w:rsid w:val="44EB7B9D"/>
    <w:rsid w:val="452A6789"/>
    <w:rsid w:val="464E5266"/>
    <w:rsid w:val="472C1479"/>
    <w:rsid w:val="47633AAA"/>
    <w:rsid w:val="478B2A70"/>
    <w:rsid w:val="48457920"/>
    <w:rsid w:val="487262C3"/>
    <w:rsid w:val="488066AD"/>
    <w:rsid w:val="48D82712"/>
    <w:rsid w:val="48E030F5"/>
    <w:rsid w:val="48EB0F3A"/>
    <w:rsid w:val="49115D6F"/>
    <w:rsid w:val="49582C60"/>
    <w:rsid w:val="49750012"/>
    <w:rsid w:val="49935043"/>
    <w:rsid w:val="499A49CE"/>
    <w:rsid w:val="49EF575D"/>
    <w:rsid w:val="4A9B3DA0"/>
    <w:rsid w:val="4AED6579"/>
    <w:rsid w:val="4B1D294C"/>
    <w:rsid w:val="4B211352"/>
    <w:rsid w:val="4B676243"/>
    <w:rsid w:val="4B7F1D3D"/>
    <w:rsid w:val="4D5A142E"/>
    <w:rsid w:val="4DA222EA"/>
    <w:rsid w:val="4E6423A8"/>
    <w:rsid w:val="4EE82601"/>
    <w:rsid w:val="4F205FDF"/>
    <w:rsid w:val="4F2C09D8"/>
    <w:rsid w:val="4FAF23CA"/>
    <w:rsid w:val="4FFD7F4B"/>
    <w:rsid w:val="50316CB2"/>
    <w:rsid w:val="504273BB"/>
    <w:rsid w:val="50714687"/>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94300C"/>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376914"/>
    <w:rsid w:val="596A30C0"/>
    <w:rsid w:val="5A7B2EFD"/>
    <w:rsid w:val="5A9C6CB5"/>
    <w:rsid w:val="5ACB37B8"/>
    <w:rsid w:val="5B076365"/>
    <w:rsid w:val="5B417443"/>
    <w:rsid w:val="5B821531"/>
    <w:rsid w:val="5B9F3A92"/>
    <w:rsid w:val="5BC709A1"/>
    <w:rsid w:val="5BE45D53"/>
    <w:rsid w:val="5C4202EB"/>
    <w:rsid w:val="5CCB6F4A"/>
    <w:rsid w:val="5CE110EE"/>
    <w:rsid w:val="5D1511FC"/>
    <w:rsid w:val="5D5D42BA"/>
    <w:rsid w:val="5DA424B0"/>
    <w:rsid w:val="5DA96938"/>
    <w:rsid w:val="5DD60701"/>
    <w:rsid w:val="5DD6FC31"/>
    <w:rsid w:val="5E4D7446"/>
    <w:rsid w:val="5E4E4EC8"/>
    <w:rsid w:val="5EA47E55"/>
    <w:rsid w:val="5ED837A7"/>
    <w:rsid w:val="5EF44D95"/>
    <w:rsid w:val="5EFE39E7"/>
    <w:rsid w:val="5F15360C"/>
    <w:rsid w:val="5FA650F9"/>
    <w:rsid w:val="603749E8"/>
    <w:rsid w:val="6038246A"/>
    <w:rsid w:val="604D2638"/>
    <w:rsid w:val="60D07165"/>
    <w:rsid w:val="61215C6A"/>
    <w:rsid w:val="614822A7"/>
    <w:rsid w:val="61720EED"/>
    <w:rsid w:val="617B7A8B"/>
    <w:rsid w:val="617E2781"/>
    <w:rsid w:val="61D62C67"/>
    <w:rsid w:val="61EF75BD"/>
    <w:rsid w:val="623E733C"/>
    <w:rsid w:val="627F2323"/>
    <w:rsid w:val="62A50D92"/>
    <w:rsid w:val="62A55E31"/>
    <w:rsid w:val="63AA09AE"/>
    <w:rsid w:val="641644E4"/>
    <w:rsid w:val="64642544"/>
    <w:rsid w:val="6537031E"/>
    <w:rsid w:val="654E74BF"/>
    <w:rsid w:val="657B00B3"/>
    <w:rsid w:val="66075173"/>
    <w:rsid w:val="662E75B1"/>
    <w:rsid w:val="67226C6E"/>
    <w:rsid w:val="67FF2856"/>
    <w:rsid w:val="68D61A8E"/>
    <w:rsid w:val="69385577"/>
    <w:rsid w:val="69A47B5D"/>
    <w:rsid w:val="69D12FAB"/>
    <w:rsid w:val="69D306AC"/>
    <w:rsid w:val="69FE4D74"/>
    <w:rsid w:val="6A1A0E21"/>
    <w:rsid w:val="6A767EB5"/>
    <w:rsid w:val="6AC23C8B"/>
    <w:rsid w:val="6AFB7215"/>
    <w:rsid w:val="6B3602F4"/>
    <w:rsid w:val="6B6D29CC"/>
    <w:rsid w:val="6B932C0C"/>
    <w:rsid w:val="6BC952E4"/>
    <w:rsid w:val="6BD004F2"/>
    <w:rsid w:val="6BF5742D"/>
    <w:rsid w:val="6C2341B9"/>
    <w:rsid w:val="6C467142"/>
    <w:rsid w:val="6C606ADC"/>
    <w:rsid w:val="6C88441D"/>
    <w:rsid w:val="6C9C3206"/>
    <w:rsid w:val="6D36583B"/>
    <w:rsid w:val="6D7777CF"/>
    <w:rsid w:val="6DEFCB99"/>
    <w:rsid w:val="6E03390A"/>
    <w:rsid w:val="6E220063"/>
    <w:rsid w:val="6EC304C5"/>
    <w:rsid w:val="6EDF7DF5"/>
    <w:rsid w:val="6F1005C4"/>
    <w:rsid w:val="6F5D06C3"/>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3A14B3F"/>
    <w:rsid w:val="73CA3785"/>
    <w:rsid w:val="73CC6C88"/>
    <w:rsid w:val="73FB1D56"/>
    <w:rsid w:val="740238DF"/>
    <w:rsid w:val="740E2827"/>
    <w:rsid w:val="74294E24"/>
    <w:rsid w:val="74312486"/>
    <w:rsid w:val="74335733"/>
    <w:rsid w:val="74650381"/>
    <w:rsid w:val="746F01EB"/>
    <w:rsid w:val="75880263"/>
    <w:rsid w:val="75DE4063"/>
    <w:rsid w:val="75E605FD"/>
    <w:rsid w:val="75FA3A1A"/>
    <w:rsid w:val="76CA6BC2"/>
    <w:rsid w:val="77247C84"/>
    <w:rsid w:val="773537A2"/>
    <w:rsid w:val="774F2686"/>
    <w:rsid w:val="778F5135"/>
    <w:rsid w:val="77BA0637"/>
    <w:rsid w:val="77E42515"/>
    <w:rsid w:val="7843265A"/>
    <w:rsid w:val="787A05B6"/>
    <w:rsid w:val="79025017"/>
    <w:rsid w:val="79232FCD"/>
    <w:rsid w:val="792A70D5"/>
    <w:rsid w:val="7A514939"/>
    <w:rsid w:val="7A5C074B"/>
    <w:rsid w:val="7A9905B0"/>
    <w:rsid w:val="7AF3106C"/>
    <w:rsid w:val="7B882437"/>
    <w:rsid w:val="7BD24E35"/>
    <w:rsid w:val="7BF73FB5"/>
    <w:rsid w:val="7C3F02FA"/>
    <w:rsid w:val="7C58728C"/>
    <w:rsid w:val="7C876A78"/>
    <w:rsid w:val="7C8C7AE7"/>
    <w:rsid w:val="7C92616D"/>
    <w:rsid w:val="7CEE2235"/>
    <w:rsid w:val="7DFB1EBB"/>
    <w:rsid w:val="7DFC31C0"/>
    <w:rsid w:val="7DFD01DA"/>
    <w:rsid w:val="7E3C9011"/>
    <w:rsid w:val="7E502C4A"/>
    <w:rsid w:val="7E8C502E"/>
    <w:rsid w:val="7E970B35"/>
    <w:rsid w:val="7EB470EC"/>
    <w:rsid w:val="7EC94724"/>
    <w:rsid w:val="7F046DBC"/>
    <w:rsid w:val="7F3E97B8"/>
    <w:rsid w:val="7F7A03B2"/>
    <w:rsid w:val="7F9F5DEF"/>
    <w:rsid w:val="7FB458CF"/>
    <w:rsid w:val="7FCB7F38"/>
    <w:rsid w:val="977E11A8"/>
    <w:rsid w:val="CF6FF334"/>
    <w:rsid w:val="E76F40D8"/>
    <w:rsid w:val="ED5E6CEC"/>
    <w:rsid w:val="EDE14FAE"/>
    <w:rsid w:val="EEFF5C43"/>
    <w:rsid w:val="F7DAD87B"/>
    <w:rsid w:val="FBEB905F"/>
    <w:rsid w:val="FBFFA43C"/>
    <w:rsid w:val="FCE7AE5C"/>
    <w:rsid w:val="FDFBC626"/>
    <w:rsid w:val="FF75B962"/>
    <w:rsid w:val="FFD7FBC1"/>
    <w:rsid w:val="FFEFFED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9"/>
    <w:next w:val="1"/>
    <w:qFormat/>
    <w:locked/>
    <w:uiPriority w:val="0"/>
    <w:pPr>
      <w:keepNext/>
      <w:keepLines/>
      <w:spacing w:after="240" w:line="480" w:lineRule="auto"/>
    </w:pPr>
    <w:rPr>
      <w:rFonts w:ascii="Times New Roman" w:hAnsi="Times New Roman"/>
      <w:kern w:val="44"/>
      <w:sz w:val="36"/>
      <w:szCs w:val="20"/>
    </w:rPr>
  </w:style>
  <w:style w:type="paragraph" w:styleId="10">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11">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12">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13">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6"/>
    <w:link w:val="51"/>
    <w:unhideWhenUsed/>
    <w:qFormat/>
    <w:uiPriority w:val="99"/>
    <w:pPr>
      <w:spacing w:after="120"/>
      <w:ind w:firstLine="420" w:firstLineChars="100"/>
    </w:pPr>
    <w:rPr>
      <w:b w:val="0"/>
      <w:sz w:val="21"/>
      <w:szCs w:val="24"/>
    </w:rPr>
  </w:style>
  <w:style w:type="paragraph" w:styleId="3">
    <w:name w:val="Body Text"/>
    <w:basedOn w:val="1"/>
    <w:next w:val="4"/>
    <w:link w:val="45"/>
    <w:qFormat/>
    <w:uiPriority w:val="99"/>
    <w:rPr>
      <w:b/>
      <w:sz w:val="32"/>
      <w:szCs w:val="20"/>
    </w:rPr>
  </w:style>
  <w:style w:type="paragraph" w:styleId="4">
    <w:name w:val="Body Text Indent"/>
    <w:basedOn w:val="1"/>
    <w:next w:val="5"/>
    <w:unhideWhenUsed/>
    <w:qFormat/>
    <w:uiPriority w:val="0"/>
    <w:pPr>
      <w:spacing w:line="440" w:lineRule="exact"/>
      <w:ind w:firstLine="480" w:firstLineChars="200"/>
    </w:pPr>
    <w:rPr>
      <w:rFonts w:ascii="方正宋三简体" w:hAnsi="Times New Roman" w:eastAsia="方正宋三简体" w:cs="黑体"/>
    </w:rPr>
  </w:style>
  <w:style w:type="paragraph" w:styleId="5">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6">
    <w:name w:val="Normal Indent"/>
    <w:basedOn w:val="1"/>
    <w:next w:val="7"/>
    <w:unhideWhenUsed/>
    <w:qFormat/>
    <w:uiPriority w:val="99"/>
    <w:pPr>
      <w:ind w:firstLine="420"/>
    </w:pPr>
  </w:style>
  <w:style w:type="paragraph" w:styleId="7">
    <w:name w:val="Body Text First Indent 2"/>
    <w:basedOn w:val="4"/>
    <w:next w:val="2"/>
    <w:unhideWhenUsed/>
    <w:qFormat/>
    <w:uiPriority w:val="0"/>
    <w:pPr>
      <w:spacing w:after="120" w:line="240" w:lineRule="auto"/>
      <w:ind w:left="420" w:leftChars="200" w:firstLine="420"/>
    </w:pPr>
    <w:rPr>
      <w:rFonts w:ascii="Times New Roman"/>
      <w:sz w:val="21"/>
    </w:rPr>
  </w:style>
  <w:style w:type="paragraph" w:styleId="9">
    <w:name w:val="Title"/>
    <w:basedOn w:val="1"/>
    <w:next w:val="1"/>
    <w:qFormat/>
    <w:locked/>
    <w:uiPriority w:val="0"/>
    <w:pPr>
      <w:spacing w:before="240" w:after="60"/>
      <w:jc w:val="center"/>
      <w:outlineLvl w:val="0"/>
    </w:pPr>
    <w:rPr>
      <w:rFonts w:ascii="Calibri Light" w:hAnsi="Calibri Light"/>
      <w:b/>
      <w:bCs/>
      <w:sz w:val="32"/>
      <w:szCs w:val="32"/>
    </w:rPr>
  </w:style>
  <w:style w:type="paragraph" w:styleId="14">
    <w:name w:val="annotation text"/>
    <w:basedOn w:val="1"/>
    <w:link w:val="52"/>
    <w:unhideWhenUsed/>
    <w:qFormat/>
    <w:uiPriority w:val="99"/>
    <w:pPr>
      <w:jc w:val="left"/>
    </w:pPr>
  </w:style>
  <w:style w:type="paragraph" w:styleId="15">
    <w:name w:val="Balloon Text"/>
    <w:basedOn w:val="1"/>
    <w:link w:val="54"/>
    <w:unhideWhenUsed/>
    <w:qFormat/>
    <w:uiPriority w:val="99"/>
    <w:rPr>
      <w:sz w:val="18"/>
      <w:szCs w:val="18"/>
    </w:rPr>
  </w:style>
  <w:style w:type="paragraph" w:styleId="16">
    <w:name w:val="footer"/>
    <w:basedOn w:val="1"/>
    <w:link w:val="46"/>
    <w:qFormat/>
    <w:uiPriority w:val="99"/>
    <w:pPr>
      <w:tabs>
        <w:tab w:val="center" w:pos="4153"/>
        <w:tab w:val="right" w:pos="8306"/>
      </w:tabs>
      <w:snapToGrid w:val="0"/>
      <w:jc w:val="left"/>
    </w:pPr>
    <w:rPr>
      <w:sz w:val="18"/>
      <w:szCs w:val="18"/>
    </w:rPr>
  </w:style>
  <w:style w:type="paragraph" w:styleId="17">
    <w:name w:val="header"/>
    <w:basedOn w:val="1"/>
    <w:next w:val="18"/>
    <w:link w:val="47"/>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样式 Z正文 + 首行缩进:  2 字符1"/>
    <w:basedOn w:val="19"/>
    <w:qFormat/>
    <w:uiPriority w:val="0"/>
    <w:pPr>
      <w:ind w:firstLine="480"/>
    </w:pPr>
    <w:rPr>
      <w:rFonts w:cs="宋体"/>
    </w:rPr>
  </w:style>
  <w:style w:type="paragraph" w:customStyle="1" w:styleId="19">
    <w:name w:val="Z正文"/>
    <w:basedOn w:val="20"/>
    <w:qFormat/>
    <w:uiPriority w:val="0"/>
    <w:pPr>
      <w:ind w:firstLine="200" w:firstLineChars="200"/>
      <w:outlineLvl w:val="9"/>
    </w:pPr>
    <w:rPr>
      <w:rFonts w:ascii="Times New Roman"/>
      <w:sz w:val="24"/>
      <w:szCs w:val="24"/>
    </w:rPr>
  </w:style>
  <w:style w:type="paragraph" w:customStyle="1" w:styleId="20">
    <w:name w:val="样式 标题 1标题 11Head 1wsah1一、标题2Part'Document章Ch + 加粗"/>
    <w:basedOn w:val="8"/>
    <w:qFormat/>
    <w:uiPriority w:val="0"/>
    <w:rPr>
      <w:rFonts w:ascii="黑体"/>
    </w:rPr>
  </w:style>
  <w:style w:type="paragraph" w:styleId="21">
    <w:name w:val="toc 1"/>
    <w:basedOn w:val="1"/>
    <w:next w:val="1"/>
    <w:qFormat/>
    <w:uiPriority w:val="99"/>
    <w:pPr>
      <w:tabs>
        <w:tab w:val="right" w:leader="dot" w:pos="8296"/>
      </w:tabs>
      <w:spacing w:line="360" w:lineRule="auto"/>
    </w:pPr>
    <w:rPr>
      <w:b/>
      <w:spacing w:val="-2"/>
      <w:kern w:val="30"/>
      <w:sz w:val="28"/>
    </w:rPr>
  </w:style>
  <w:style w:type="paragraph" w:styleId="22">
    <w:name w:val="List"/>
    <w:basedOn w:val="1"/>
    <w:unhideWhenUsed/>
    <w:qFormat/>
    <w:uiPriority w:val="99"/>
    <w:pPr>
      <w:ind w:left="200" w:hanging="200" w:hangingChars="200"/>
      <w:contextualSpacing/>
    </w:pPr>
  </w:style>
  <w:style w:type="paragraph" w:styleId="23">
    <w:name w:val="Body Text 2"/>
    <w:basedOn w:val="1"/>
    <w:link w:val="48"/>
    <w:qFormat/>
    <w:uiPriority w:val="99"/>
    <w:pPr>
      <w:spacing w:line="600" w:lineRule="exact"/>
      <w:jc w:val="center"/>
    </w:pPr>
    <w:rPr>
      <w:rFonts w:ascii="方正小标宋简体" w:eastAsia="方正小标宋简体"/>
      <w:bCs/>
      <w:sz w:val="44"/>
      <w:szCs w:val="44"/>
    </w:rPr>
  </w:style>
  <w:style w:type="paragraph" w:styleId="24">
    <w:name w:val="annotation subject"/>
    <w:basedOn w:val="14"/>
    <w:next w:val="14"/>
    <w:link w:val="53"/>
    <w:unhideWhenUsed/>
    <w:qFormat/>
    <w:uiPriority w:val="99"/>
    <w:rPr>
      <w:b/>
      <w:bCs/>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样式 正文文本缩进 + 行距: 1.5 倍行距"/>
    <w:basedOn w:val="1"/>
    <w:qFormat/>
    <w:uiPriority w:val="0"/>
    <w:pPr>
      <w:spacing w:after="120"/>
      <w:ind w:left="90" w:leftChars="32" w:firstLine="560" w:firstLineChars="200"/>
    </w:pPr>
  </w:style>
  <w:style w:type="paragraph" w:customStyle="1" w:styleId="30">
    <w:name w:val="Char Char Char Char Char Char1 Char"/>
    <w:basedOn w:val="1"/>
    <w:qFormat/>
    <w:uiPriority w:val="99"/>
  </w:style>
  <w:style w:type="paragraph" w:customStyle="1" w:styleId="31">
    <w:name w:val="2"/>
    <w:basedOn w:val="1"/>
    <w:qFormat/>
    <w:uiPriority w:val="99"/>
    <w:pPr>
      <w:spacing w:line="360" w:lineRule="auto"/>
      <w:ind w:firstLine="200" w:firstLineChars="200"/>
    </w:pPr>
    <w:rPr>
      <w:rFonts w:ascii="宋体" w:hAnsi="宋体" w:cs="宋体"/>
      <w:sz w:val="24"/>
    </w:rPr>
  </w:style>
  <w:style w:type="paragraph" w:customStyle="1" w:styleId="32">
    <w:name w:val="Char Char Char Char Char Char1 Char1"/>
    <w:basedOn w:val="1"/>
    <w:qFormat/>
    <w:uiPriority w:val="99"/>
  </w:style>
  <w:style w:type="paragraph" w:customStyle="1" w:styleId="33">
    <w:name w:val="列出段落1"/>
    <w:basedOn w:val="1"/>
    <w:qFormat/>
    <w:uiPriority w:val="99"/>
    <w:pPr>
      <w:ind w:firstLine="420" w:firstLineChars="200"/>
    </w:pPr>
  </w:style>
  <w:style w:type="paragraph" w:customStyle="1" w:styleId="34">
    <w:name w:val="表文字"/>
    <w:link w:val="49"/>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5">
    <w:name w:val="Char"/>
    <w:basedOn w:val="1"/>
    <w:qFormat/>
    <w:uiPriority w:val="99"/>
    <w:pPr>
      <w:widowControl/>
      <w:tabs>
        <w:tab w:val="left" w:pos="360"/>
      </w:tabs>
      <w:jc w:val="left"/>
    </w:pPr>
    <w:rPr>
      <w:kern w:val="0"/>
      <w:sz w:val="24"/>
    </w:rPr>
  </w:style>
  <w:style w:type="paragraph" w:customStyle="1" w:styleId="36">
    <w:name w:val="Char1"/>
    <w:basedOn w:val="1"/>
    <w:qFormat/>
    <w:uiPriority w:val="0"/>
    <w:pPr>
      <w:widowControl/>
      <w:tabs>
        <w:tab w:val="left" w:pos="360"/>
      </w:tabs>
      <w:jc w:val="left"/>
    </w:pPr>
    <w:rPr>
      <w:kern w:val="0"/>
      <w:sz w:val="24"/>
    </w:rPr>
  </w:style>
  <w:style w:type="paragraph" w:customStyle="1" w:styleId="37">
    <w:name w:val="A表内"/>
    <w:basedOn w:val="1"/>
    <w:qFormat/>
    <w:uiPriority w:val="99"/>
    <w:pPr>
      <w:adjustRightInd w:val="0"/>
      <w:snapToGrid w:val="0"/>
      <w:jc w:val="center"/>
    </w:pPr>
    <w:rPr>
      <w:rFonts w:cs="宋体"/>
      <w:szCs w:val="20"/>
    </w:rPr>
  </w:style>
  <w:style w:type="paragraph" w:customStyle="1" w:styleId="38">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9">
    <w:name w:val="表格"/>
    <w:basedOn w:val="22"/>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40">
    <w:name w:val="ZZ正文"/>
    <w:basedOn w:val="1"/>
    <w:qFormat/>
    <w:uiPriority w:val="0"/>
    <w:pPr>
      <w:spacing w:line="360" w:lineRule="auto"/>
      <w:ind w:firstLine="200" w:firstLineChars="200"/>
    </w:pPr>
    <w:rPr>
      <w:snapToGrid w:val="0"/>
      <w:kern w:val="0"/>
      <w:sz w:val="24"/>
      <w:szCs w:val="20"/>
    </w:rPr>
  </w:style>
  <w:style w:type="paragraph" w:customStyle="1" w:styleId="41">
    <w:name w:val="报告正文"/>
    <w:basedOn w:val="1"/>
    <w:qFormat/>
    <w:uiPriority w:val="0"/>
    <w:pPr>
      <w:adjustRightInd w:val="0"/>
      <w:snapToGrid w:val="0"/>
      <w:spacing w:line="360" w:lineRule="auto"/>
      <w:ind w:firstLine="200"/>
    </w:pPr>
    <w:rPr>
      <w:rFonts w:cs="黑体"/>
    </w:rPr>
  </w:style>
  <w:style w:type="paragraph" w:customStyle="1" w:styleId="42">
    <w:name w:val="表格内容111"/>
    <w:qFormat/>
    <w:uiPriority w:val="0"/>
    <w:rPr>
      <w:rFonts w:ascii="Times New Roman" w:hAnsi="Times New Roman" w:eastAsia="宋体" w:cs="Times New Roman"/>
      <w:lang w:val="en-US" w:eastAsia="zh-CN" w:bidi="ar-SA"/>
    </w:rPr>
  </w:style>
  <w:style w:type="paragraph" w:customStyle="1" w:styleId="43">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4">
    <w:name w:val="列出段落2"/>
    <w:basedOn w:val="1"/>
    <w:next w:val="1"/>
    <w:qFormat/>
    <w:uiPriority w:val="34"/>
    <w:pPr>
      <w:ind w:firstLine="480"/>
    </w:pPr>
  </w:style>
  <w:style w:type="character" w:customStyle="1" w:styleId="45">
    <w:name w:val="正文文本 字符"/>
    <w:link w:val="3"/>
    <w:semiHidden/>
    <w:qFormat/>
    <w:uiPriority w:val="99"/>
    <w:rPr>
      <w:szCs w:val="24"/>
    </w:rPr>
  </w:style>
  <w:style w:type="character" w:customStyle="1" w:styleId="46">
    <w:name w:val="页脚 字符"/>
    <w:link w:val="16"/>
    <w:qFormat/>
    <w:locked/>
    <w:uiPriority w:val="99"/>
    <w:rPr>
      <w:rFonts w:cs="Times New Roman"/>
      <w:kern w:val="2"/>
      <w:sz w:val="18"/>
      <w:szCs w:val="18"/>
    </w:rPr>
  </w:style>
  <w:style w:type="character" w:customStyle="1" w:styleId="47">
    <w:name w:val="页眉 字符"/>
    <w:link w:val="17"/>
    <w:semiHidden/>
    <w:qFormat/>
    <w:uiPriority w:val="99"/>
    <w:rPr>
      <w:sz w:val="18"/>
      <w:szCs w:val="18"/>
    </w:rPr>
  </w:style>
  <w:style w:type="character" w:customStyle="1" w:styleId="48">
    <w:name w:val="正文文本 2 字符"/>
    <w:link w:val="23"/>
    <w:semiHidden/>
    <w:qFormat/>
    <w:uiPriority w:val="99"/>
    <w:rPr>
      <w:szCs w:val="24"/>
    </w:rPr>
  </w:style>
  <w:style w:type="character" w:customStyle="1" w:styleId="49">
    <w:name w:val="表文字 Char1"/>
    <w:link w:val="34"/>
    <w:semiHidden/>
    <w:qFormat/>
    <w:locked/>
    <w:uiPriority w:val="99"/>
    <w:rPr>
      <w:sz w:val="21"/>
      <w:szCs w:val="21"/>
      <w:lang w:val="en-US" w:eastAsia="zh-CN" w:bidi="ar-SA"/>
    </w:rPr>
  </w:style>
  <w:style w:type="character" w:customStyle="1" w:styleId="50">
    <w:name w:val="font101"/>
    <w:qFormat/>
    <w:uiPriority w:val="0"/>
    <w:rPr>
      <w:rFonts w:hint="default" w:ascii="Times New Roman" w:hAnsi="Times New Roman" w:cs="Times New Roman"/>
      <w:color w:val="FF0000"/>
      <w:sz w:val="24"/>
      <w:szCs w:val="24"/>
      <w:u w:val="none"/>
    </w:rPr>
  </w:style>
  <w:style w:type="character" w:customStyle="1" w:styleId="51">
    <w:name w:val="正文首行缩进 字符"/>
    <w:link w:val="2"/>
    <w:semiHidden/>
    <w:qFormat/>
    <w:uiPriority w:val="99"/>
    <w:rPr>
      <w:kern w:val="2"/>
      <w:sz w:val="21"/>
      <w:szCs w:val="24"/>
    </w:rPr>
  </w:style>
  <w:style w:type="character" w:customStyle="1" w:styleId="52">
    <w:name w:val="批注文字 字符"/>
    <w:link w:val="14"/>
    <w:semiHidden/>
    <w:qFormat/>
    <w:uiPriority w:val="99"/>
    <w:rPr>
      <w:kern w:val="2"/>
      <w:sz w:val="21"/>
      <w:szCs w:val="24"/>
    </w:rPr>
  </w:style>
  <w:style w:type="character" w:customStyle="1" w:styleId="53">
    <w:name w:val="批注主题 字符"/>
    <w:link w:val="24"/>
    <w:semiHidden/>
    <w:qFormat/>
    <w:uiPriority w:val="99"/>
    <w:rPr>
      <w:b/>
      <w:bCs/>
      <w:kern w:val="2"/>
      <w:sz w:val="21"/>
      <w:szCs w:val="24"/>
    </w:rPr>
  </w:style>
  <w:style w:type="character" w:customStyle="1" w:styleId="54">
    <w:name w:val="批注框文本 字符"/>
    <w:link w:val="15"/>
    <w:semiHidden/>
    <w:qFormat/>
    <w:uiPriority w:val="99"/>
    <w:rPr>
      <w:kern w:val="2"/>
      <w:sz w:val="18"/>
      <w:szCs w:val="18"/>
    </w:rPr>
  </w:style>
  <w:style w:type="table" w:customStyle="1" w:styleId="55">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3252</Words>
  <Characters>3433</Characters>
  <Lines>22</Lines>
  <Paragraphs>6</Paragraphs>
  <TotalTime>122</TotalTime>
  <ScaleCrop>false</ScaleCrop>
  <LinksUpToDate>false</LinksUpToDate>
  <CharactersWithSpaces>3531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2015-12-29T01:34:00Z</dcterms:created>
  <dc:creator>雨林木风</dc:creator>
  <cp:lastModifiedBy>思</cp:lastModifiedBy>
  <cp:lastPrinted>2024-01-26T18:18:00Z</cp:lastPrinted>
  <dcterms:modified xsi:type="dcterms:W3CDTF">2025-04-14T03:30:30Z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A562A96544CF4951A1E7A4818C7D7021_13</vt:lpwstr>
  </property>
  <property fmtid="{D5CDD505-2E9C-101B-9397-08002B2CF9AE}" pid="4" name="KSOTemplateDocerSaveRecord">
    <vt:lpwstr>eyJoZGlkIjoiMzQwM2I1N2Y2OThhYWY5OWI0NTIyYjlhNzM3Yzc0NTciLCJ1c2VySWQiOiI2Njc2OTA0NTMifQ==</vt:lpwstr>
  </property>
</Properties>
</file>