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87ABA">
      <w:pPr>
        <w:spacing w:line="640" w:lineRule="exact"/>
        <w:rPr>
          <w:rFonts w:ascii="仿宋_GB2312" w:eastAsia="仿宋_GB2312"/>
          <w:sz w:val="32"/>
        </w:rPr>
      </w:pPr>
    </w:p>
    <w:p w14:paraId="11B4D420">
      <w:pPr>
        <w:spacing w:line="640" w:lineRule="exact"/>
        <w:jc w:val="center"/>
        <w:rPr>
          <w:rFonts w:ascii="仿宋_GB2312" w:eastAsia="仿宋_GB2312"/>
          <w:sz w:val="32"/>
        </w:rPr>
      </w:pPr>
    </w:p>
    <w:p w14:paraId="0E984CF8">
      <w:pPr>
        <w:spacing w:line="640" w:lineRule="exact"/>
        <w:jc w:val="center"/>
        <w:rPr>
          <w:rFonts w:ascii="仿宋_GB2312" w:eastAsia="仿宋_GB2312"/>
          <w:sz w:val="32"/>
        </w:rPr>
      </w:pPr>
    </w:p>
    <w:p w14:paraId="779E705E">
      <w:pPr>
        <w:spacing w:line="640" w:lineRule="exact"/>
        <w:rPr>
          <w:rFonts w:ascii="仿宋_GB2312" w:eastAsia="仿宋_GB2312"/>
          <w:sz w:val="32"/>
        </w:rPr>
      </w:pPr>
    </w:p>
    <w:p w14:paraId="358F5B3C">
      <w:pPr>
        <w:spacing w:line="540" w:lineRule="exact"/>
        <w:jc w:val="center"/>
        <w:rPr>
          <w:rFonts w:ascii="仿宋" w:hAnsi="仿宋" w:eastAsia="仿宋"/>
          <w:sz w:val="30"/>
          <w:szCs w:val="30"/>
        </w:rPr>
      </w:pPr>
    </w:p>
    <w:p w14:paraId="4836C2C6">
      <w:pPr>
        <w:spacing w:line="40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柳审环城审字〔</w:t>
      </w: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33</w:t>
      </w:r>
      <w:r>
        <w:rPr>
          <w:rFonts w:hint="eastAsia" w:ascii="仿宋" w:hAnsi="仿宋" w:eastAsia="仿宋"/>
          <w:sz w:val="30"/>
          <w:szCs w:val="30"/>
        </w:rPr>
        <w:t>号</w:t>
      </w:r>
    </w:p>
    <w:p w14:paraId="760E5B9F">
      <w:pPr>
        <w:pStyle w:val="7"/>
        <w:spacing w:line="540" w:lineRule="exact"/>
        <w:rPr>
          <w:sz w:val="28"/>
          <w:szCs w:val="28"/>
        </w:rPr>
      </w:pPr>
    </w:p>
    <w:p w14:paraId="6515B29A">
      <w:pPr>
        <w:pStyle w:val="12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关于柳城沙埔风电场</w:t>
      </w:r>
    </w:p>
    <w:p w14:paraId="1CFE8EEE">
      <w:pPr>
        <w:pStyle w:val="12"/>
        <w:rPr>
          <w:rFonts w:ascii="宋体" w:hAnsi="宋体"/>
          <w:b/>
        </w:rPr>
      </w:pPr>
      <w:r>
        <w:rPr>
          <w:rFonts w:hint="eastAsia" w:ascii="宋体" w:hAnsi="宋体" w:eastAsia="宋体"/>
          <w:b/>
        </w:rPr>
        <w:t>环境影响报告书的批复</w:t>
      </w:r>
    </w:p>
    <w:p w14:paraId="74FED01D">
      <w:pPr>
        <w:pStyle w:val="12"/>
        <w:spacing w:line="380" w:lineRule="exact"/>
        <w:rPr>
          <w:sz w:val="30"/>
          <w:szCs w:val="30"/>
        </w:rPr>
      </w:pPr>
    </w:p>
    <w:p w14:paraId="49BB163C">
      <w:pPr>
        <w:spacing w:line="49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广西柳州华电阳光新能源有限公司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48C0DB1">
      <w:pPr>
        <w:spacing w:line="4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你公司报来《</w:t>
      </w:r>
      <w:r>
        <w:rPr>
          <w:rFonts w:hint="eastAsia" w:ascii="仿宋" w:hAnsi="仿宋" w:eastAsia="仿宋"/>
          <w:bCs/>
          <w:iCs/>
          <w:sz w:val="32"/>
          <w:szCs w:val="32"/>
        </w:rPr>
        <w:t>柳城沙埔风电场环境影响报告书</w:t>
      </w:r>
      <w:r>
        <w:rPr>
          <w:rFonts w:hint="eastAsia" w:ascii="仿宋" w:hAnsi="仿宋" w:eastAsia="仿宋"/>
          <w:sz w:val="32"/>
          <w:szCs w:val="32"/>
        </w:rPr>
        <w:t>》（以下简称《报告书》）</w:t>
      </w:r>
      <w:r>
        <w:rPr>
          <w:rFonts w:hint="eastAsia" w:ascii="仿宋" w:hAnsi="仿宋" w:eastAsia="仿宋"/>
          <w:sz w:val="32"/>
          <w:szCs w:val="32"/>
          <w:lang w:eastAsia="zh-CN"/>
        </w:rPr>
        <w:t>及技术评估报告</w:t>
      </w:r>
      <w:r>
        <w:rPr>
          <w:rFonts w:hint="eastAsia" w:ascii="仿宋" w:hAnsi="仿宋" w:eastAsia="仿宋"/>
          <w:sz w:val="32"/>
          <w:szCs w:val="32"/>
        </w:rPr>
        <w:t>收悉，经审查，现批复如下：</w:t>
      </w:r>
    </w:p>
    <w:p w14:paraId="0EBA0C66">
      <w:pPr>
        <w:numPr>
          <w:ilvl w:val="0"/>
          <w:numId w:val="2"/>
        </w:numPr>
        <w:spacing w:line="49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项目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性质</w:t>
      </w:r>
      <w:r>
        <w:rPr>
          <w:rFonts w:hint="eastAsia" w:ascii="仿宋" w:hAnsi="仿宋" w:eastAsia="仿宋" w:cs="Times New Roman"/>
          <w:sz w:val="32"/>
          <w:szCs w:val="32"/>
        </w:rPr>
        <w:t>为新建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位于柳州市柳城县沙埔镇、太平镇、东泉镇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。项目</w:t>
      </w:r>
      <w:r>
        <w:rPr>
          <w:rFonts w:hint="eastAsia" w:ascii="仿宋" w:hAnsi="仿宋" w:eastAsia="仿宋" w:cs="Times New Roman"/>
          <w:sz w:val="32"/>
          <w:szCs w:val="32"/>
        </w:rPr>
        <w:t>建设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内容及</w:t>
      </w:r>
      <w:r>
        <w:rPr>
          <w:rFonts w:hint="eastAsia" w:ascii="仿宋" w:hAnsi="仿宋" w:eastAsia="仿宋" w:cs="Times New Roman"/>
          <w:sz w:val="32"/>
          <w:szCs w:val="32"/>
        </w:rPr>
        <w:t>规模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总</w:t>
      </w:r>
      <w:r>
        <w:rPr>
          <w:rFonts w:hint="eastAsia" w:ascii="仿宋" w:hAnsi="仿宋" w:eastAsia="仿宋"/>
          <w:sz w:val="32"/>
          <w:szCs w:val="32"/>
        </w:rPr>
        <w:t>装机容量为1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eastAsia="zh-CN"/>
        </w:rPr>
        <w:t>兆瓦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</w:rPr>
        <w:t>新建1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台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单机</w:t>
      </w:r>
      <w:r>
        <w:rPr>
          <w:rFonts w:hint="eastAsia" w:ascii="仿宋" w:hAnsi="仿宋" w:eastAsia="仿宋"/>
          <w:sz w:val="32"/>
          <w:szCs w:val="32"/>
          <w:highlight w:val="none"/>
        </w:rPr>
        <w:t>容量为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6.25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兆瓦</w:t>
      </w:r>
      <w:r>
        <w:rPr>
          <w:rFonts w:hint="eastAsia" w:ascii="仿宋" w:hAnsi="仿宋" w:eastAsia="仿宋"/>
          <w:sz w:val="32"/>
          <w:szCs w:val="32"/>
          <w:highlight w:val="none"/>
        </w:rPr>
        <w:t>的风力发电机组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；配套</w:t>
      </w:r>
      <w:r>
        <w:rPr>
          <w:rFonts w:hint="eastAsia" w:ascii="仿宋" w:hAnsi="仿宋" w:eastAsia="仿宋"/>
          <w:sz w:val="32"/>
          <w:szCs w:val="32"/>
          <w:lang w:eastAsia="zh-CN"/>
        </w:rPr>
        <w:t>建设箱式变压器、场内道路及集电线路等设施；新建</w:t>
      </w:r>
      <w:r>
        <w:rPr>
          <w:rFonts w:hint="eastAsia" w:ascii="仿宋" w:hAnsi="仿宋" w:eastAsia="仿宋"/>
          <w:sz w:val="32"/>
          <w:szCs w:val="32"/>
        </w:rPr>
        <w:t>1座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eastAsia="zh-CN"/>
        </w:rPr>
        <w:t>千伏</w:t>
      </w:r>
      <w:r>
        <w:rPr>
          <w:rFonts w:hint="eastAsia" w:ascii="仿宋" w:hAnsi="仿宋" w:eastAsia="仿宋"/>
          <w:sz w:val="32"/>
          <w:szCs w:val="32"/>
        </w:rPr>
        <w:t>升压站</w:t>
      </w:r>
      <w:r>
        <w:rPr>
          <w:rFonts w:hint="eastAsia" w:ascii="仿宋" w:hAnsi="仿宋" w:eastAsia="仿宋"/>
          <w:sz w:val="32"/>
          <w:szCs w:val="32"/>
          <w:lang w:eastAsia="zh-CN"/>
        </w:rPr>
        <w:t>，配备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台容量为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00兆伏安的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220千伏</w:t>
      </w:r>
      <w:r>
        <w:rPr>
          <w:rFonts w:hint="eastAsia" w:ascii="仿宋" w:hAnsi="仿宋" w:eastAsia="仿宋"/>
          <w:sz w:val="32"/>
          <w:szCs w:val="32"/>
          <w:lang w:eastAsia="zh-CN"/>
        </w:rPr>
        <w:t>主变压器，由一回220kV线路送出。</w:t>
      </w:r>
      <w:r>
        <w:rPr>
          <w:rFonts w:hint="eastAsia" w:ascii="仿宋" w:hAnsi="仿宋" w:eastAsia="仿宋"/>
          <w:sz w:val="32"/>
          <w:szCs w:val="32"/>
        </w:rPr>
        <w:t>本项目不包括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千伏</w:t>
      </w:r>
      <w:r>
        <w:rPr>
          <w:rFonts w:ascii="仿宋" w:hAnsi="仿宋" w:eastAsia="仿宋"/>
          <w:sz w:val="32"/>
          <w:szCs w:val="32"/>
        </w:rPr>
        <w:t>送出线路</w:t>
      </w:r>
      <w:r>
        <w:rPr>
          <w:rFonts w:hint="eastAsia" w:ascii="仿宋" w:hAnsi="仿宋" w:eastAsia="仿宋"/>
          <w:sz w:val="32"/>
          <w:szCs w:val="32"/>
          <w:lang w:eastAsia="zh-CN"/>
        </w:rPr>
        <w:t>工程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195FA8D">
      <w:pPr>
        <w:autoSpaceDE w:val="0"/>
        <w:autoSpaceDN w:val="0"/>
        <w:adjustRightInd w:val="0"/>
        <w:spacing w:line="49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项目主要</w:t>
      </w:r>
      <w:r>
        <w:rPr>
          <w:rFonts w:hint="eastAsia" w:ascii="仿宋" w:hAnsi="仿宋" w:eastAsia="仿宋"/>
          <w:sz w:val="32"/>
          <w:szCs w:val="32"/>
        </w:rPr>
        <w:t>工程</w:t>
      </w:r>
      <w:r>
        <w:rPr>
          <w:rFonts w:ascii="仿宋" w:hAnsi="仿宋" w:eastAsia="仿宋"/>
          <w:sz w:val="32"/>
          <w:szCs w:val="32"/>
        </w:rPr>
        <w:t>组成包括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主体工程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风电机组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机组</w:t>
      </w:r>
      <w:r>
        <w:rPr>
          <w:rFonts w:ascii="仿宋" w:hAnsi="仿宋" w:eastAsia="仿宋"/>
          <w:sz w:val="32"/>
          <w:szCs w:val="32"/>
        </w:rPr>
        <w:t>变压器</w:t>
      </w:r>
      <w:r>
        <w:rPr>
          <w:rFonts w:hint="eastAsia" w:ascii="仿宋" w:hAnsi="仿宋" w:eastAsia="仿宋"/>
          <w:sz w:val="32"/>
          <w:szCs w:val="32"/>
          <w:lang w:eastAsia="zh-CN"/>
        </w:rPr>
        <w:t>、风机安装平台</w:t>
      </w:r>
      <w:r>
        <w:rPr>
          <w:rFonts w:hint="eastAsia" w:ascii="仿宋" w:hAnsi="仿宋" w:eastAsia="仿宋"/>
          <w:sz w:val="32"/>
          <w:szCs w:val="32"/>
        </w:rPr>
        <w:t>）、</w:t>
      </w:r>
      <w:r>
        <w:rPr>
          <w:rFonts w:ascii="仿宋" w:hAnsi="仿宋" w:eastAsia="仿宋"/>
          <w:sz w:val="32"/>
          <w:szCs w:val="32"/>
        </w:rPr>
        <w:t>配套工程</w:t>
      </w:r>
      <w:r>
        <w:rPr>
          <w:rFonts w:hint="eastAsia" w:ascii="仿宋" w:hAnsi="仿宋" w:eastAsia="仿宋"/>
          <w:bCs/>
          <w:sz w:val="32"/>
          <w:szCs w:val="32"/>
        </w:rPr>
        <w:t>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升压站、</w:t>
      </w:r>
      <w:r>
        <w:rPr>
          <w:rFonts w:ascii="仿宋" w:hAnsi="仿宋" w:eastAsia="仿宋"/>
          <w:bCs/>
          <w:sz w:val="32"/>
          <w:szCs w:val="32"/>
        </w:rPr>
        <w:t>集电线路</w:t>
      </w:r>
      <w:r>
        <w:rPr>
          <w:rFonts w:hint="eastAsia" w:ascii="仿宋" w:hAnsi="仿宋" w:eastAsia="仿宋"/>
          <w:bCs/>
          <w:sz w:val="32"/>
          <w:szCs w:val="32"/>
        </w:rPr>
        <w:t>、</w:t>
      </w:r>
      <w:r>
        <w:rPr>
          <w:rFonts w:ascii="仿宋" w:hAnsi="仿宋" w:eastAsia="仿宋"/>
          <w:bCs/>
          <w:sz w:val="32"/>
          <w:szCs w:val="32"/>
        </w:rPr>
        <w:t>道路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工程</w:t>
      </w:r>
      <w:r>
        <w:rPr>
          <w:rFonts w:hint="eastAsia" w:ascii="仿宋" w:hAnsi="仿宋" w:eastAsia="仿宋"/>
          <w:bCs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辅助</w:t>
      </w:r>
      <w:r>
        <w:rPr>
          <w:rFonts w:ascii="仿宋" w:hAnsi="仿宋" w:eastAsia="仿宋"/>
          <w:sz w:val="32"/>
          <w:szCs w:val="32"/>
        </w:rPr>
        <w:t>工程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施工生产区、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弃渣场、临时堆土场、</w:t>
      </w:r>
      <w:r>
        <w:rPr>
          <w:rFonts w:hint="eastAsia" w:ascii="仿宋" w:hAnsi="仿宋" w:eastAsia="仿宋"/>
          <w:sz w:val="32"/>
          <w:szCs w:val="32"/>
          <w:lang w:eastAsia="zh-CN"/>
        </w:rPr>
        <w:t>供水系统、供电系统）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ascii="仿宋" w:hAnsi="仿宋" w:eastAsia="仿宋"/>
          <w:bCs/>
          <w:sz w:val="32"/>
          <w:szCs w:val="32"/>
        </w:rPr>
        <w:t>环保工程</w:t>
      </w:r>
      <w:r>
        <w:rPr>
          <w:rFonts w:hint="eastAsia" w:ascii="仿宋" w:hAnsi="仿宋" w:eastAsia="仿宋"/>
          <w:bCs/>
          <w:sz w:val="32"/>
          <w:szCs w:val="32"/>
        </w:rPr>
        <w:t>（沉淀池、一体化污水处理设施、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事故油池</w:t>
      </w:r>
      <w:r>
        <w:rPr>
          <w:rFonts w:hint="eastAsia" w:ascii="仿宋" w:hAnsi="仿宋" w:eastAsia="仿宋"/>
          <w:bCs/>
          <w:sz w:val="32"/>
          <w:szCs w:val="32"/>
        </w:rPr>
        <w:t>及</w:t>
      </w:r>
      <w:r>
        <w:rPr>
          <w:rFonts w:ascii="仿宋" w:hAnsi="仿宋" w:eastAsia="仿宋"/>
          <w:bCs/>
          <w:sz w:val="32"/>
          <w:szCs w:val="32"/>
        </w:rPr>
        <w:t>危废暂存间</w:t>
      </w:r>
      <w:r>
        <w:rPr>
          <w:rFonts w:hint="eastAsia" w:ascii="仿宋" w:hAnsi="仿宋" w:eastAsia="仿宋"/>
          <w:bCs/>
          <w:sz w:val="32"/>
          <w:szCs w:val="32"/>
        </w:rPr>
        <w:t>等）。</w:t>
      </w:r>
    </w:p>
    <w:p w14:paraId="4E99D610">
      <w:pPr>
        <w:autoSpaceDE w:val="0"/>
        <w:autoSpaceDN w:val="0"/>
        <w:adjustRightInd w:val="0"/>
        <w:spacing w:line="49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项目设置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bCs/>
          <w:sz w:val="32"/>
          <w:szCs w:val="32"/>
        </w:rPr>
        <w:t>个弃渣场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。项目总用地面积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43.0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公顷，其中永久占地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2.8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公顷，临时占地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40.2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公顷</w:t>
      </w:r>
      <w:r>
        <w:rPr>
          <w:rFonts w:hint="eastAsia" w:ascii="仿宋" w:hAnsi="仿宋" w:eastAsia="仿宋"/>
          <w:bCs/>
          <w:sz w:val="32"/>
          <w:szCs w:val="32"/>
        </w:rPr>
        <w:t>。本工程不涉及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永久基本农田、生态保护红线、饮用水水源保护区及风景名胜区</w:t>
      </w:r>
      <w:r>
        <w:rPr>
          <w:rFonts w:hint="eastAsia" w:ascii="仿宋" w:hAnsi="仿宋" w:eastAsia="仿宋"/>
          <w:bCs/>
          <w:sz w:val="32"/>
          <w:szCs w:val="32"/>
        </w:rPr>
        <w:t>等生态敏感区域。</w:t>
      </w:r>
      <w:r>
        <w:rPr>
          <w:rFonts w:ascii="仿宋" w:hAnsi="仿宋" w:eastAsia="仿宋"/>
          <w:bCs/>
          <w:sz w:val="32"/>
          <w:szCs w:val="32"/>
        </w:rPr>
        <w:t>项目总投资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69536.80</w:t>
      </w:r>
      <w:r>
        <w:rPr>
          <w:rFonts w:hint="eastAsia" w:ascii="仿宋" w:hAnsi="仿宋" w:eastAsia="仿宋"/>
          <w:bCs/>
          <w:sz w:val="32"/>
          <w:szCs w:val="32"/>
        </w:rPr>
        <w:t>万</w:t>
      </w:r>
      <w:r>
        <w:rPr>
          <w:rFonts w:ascii="仿宋" w:hAnsi="仿宋" w:eastAsia="仿宋"/>
          <w:bCs/>
          <w:sz w:val="32"/>
          <w:szCs w:val="32"/>
        </w:rPr>
        <w:t>元</w:t>
      </w:r>
      <w:r>
        <w:rPr>
          <w:rFonts w:hint="eastAsia" w:ascii="仿宋" w:hAnsi="仿宋" w:eastAsia="仿宋"/>
          <w:bCs/>
          <w:sz w:val="32"/>
          <w:szCs w:val="32"/>
        </w:rPr>
        <w:t>，环保投资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510</w:t>
      </w:r>
      <w:r>
        <w:rPr>
          <w:rFonts w:ascii="仿宋" w:hAnsi="仿宋" w:eastAsia="仿宋"/>
          <w:bCs/>
          <w:sz w:val="32"/>
          <w:szCs w:val="32"/>
        </w:rPr>
        <w:t>万元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 w14:paraId="41538825">
      <w:pPr>
        <w:spacing w:line="49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项目已获得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我局</w:t>
      </w:r>
      <w:r>
        <w:rPr>
          <w:rFonts w:hint="eastAsia" w:ascii="仿宋" w:hAnsi="仿宋" w:eastAsia="仿宋"/>
          <w:bCs/>
          <w:sz w:val="32"/>
          <w:szCs w:val="32"/>
        </w:rPr>
        <w:t>文件《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关于柳城沙埔风电场项目核准的批复</w:t>
      </w:r>
      <w:r>
        <w:rPr>
          <w:rFonts w:hint="eastAsia" w:ascii="仿宋" w:hAnsi="仿宋" w:eastAsia="仿宋"/>
          <w:bCs/>
          <w:sz w:val="32"/>
          <w:szCs w:val="32"/>
        </w:rPr>
        <w:t>》（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柳审批投资核</w:t>
      </w:r>
      <w:r>
        <w:rPr>
          <w:rFonts w:hint="eastAsia" w:ascii="仿宋" w:hAnsi="仿宋" w:eastAsia="仿宋"/>
          <w:bCs/>
          <w:sz w:val="32"/>
          <w:szCs w:val="32"/>
        </w:rPr>
        <w:t>〔</w:t>
      </w:r>
      <w:r>
        <w:rPr>
          <w:rFonts w:ascii="仿宋" w:hAnsi="仿宋" w:eastAsia="仿宋"/>
          <w:bCs/>
          <w:sz w:val="32"/>
          <w:szCs w:val="32"/>
        </w:rPr>
        <w:t>20</w:t>
      </w: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Cs/>
          <w:sz w:val="32"/>
          <w:szCs w:val="32"/>
        </w:rPr>
        <w:t>〕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sz w:val="32"/>
          <w:szCs w:val="32"/>
        </w:rPr>
        <w:t>号）。从环境影响角度考虑，同意你公司按照《报告书》所列的建设项目的地点、性质、规模、采取的环境保护对策措施及下述要求进行项目建设。</w:t>
      </w:r>
    </w:p>
    <w:p w14:paraId="218B988F">
      <w:pPr>
        <w:spacing w:line="49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二、项目须落实《报告书》提出的各项环保要求，重点抓好以下环保工作：</w:t>
      </w:r>
    </w:p>
    <w:p w14:paraId="016D916E">
      <w:pPr>
        <w:spacing w:line="49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（一）做好施工期扬尘防治工作，施工场地应采取洒水降尘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、设置</w:t>
      </w:r>
      <w:r>
        <w:rPr>
          <w:rFonts w:hint="eastAsia" w:ascii="仿宋" w:hAnsi="仿宋" w:eastAsia="仿宋"/>
          <w:bCs/>
          <w:sz w:val="32"/>
          <w:szCs w:val="32"/>
        </w:rPr>
        <w:t>围挡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、堆场遮盖、土方及时回填</w:t>
      </w:r>
      <w:r>
        <w:rPr>
          <w:rFonts w:hint="eastAsia" w:ascii="仿宋" w:hAnsi="仿宋" w:eastAsia="仿宋"/>
          <w:bCs/>
          <w:sz w:val="32"/>
          <w:szCs w:val="32"/>
        </w:rPr>
        <w:t>等措施以减轻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大气</w:t>
      </w:r>
      <w:r>
        <w:rPr>
          <w:rFonts w:hint="eastAsia" w:ascii="仿宋" w:hAnsi="仿宋" w:eastAsia="仿宋"/>
          <w:bCs/>
          <w:sz w:val="32"/>
          <w:szCs w:val="32"/>
        </w:rPr>
        <w:t>污染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bCs/>
          <w:sz w:val="32"/>
          <w:szCs w:val="32"/>
        </w:rPr>
        <w:t>合理设计材料运输路线，尽量远离居民区，材料运输车辆要落实防撒落、防扬尘等措施，避免扬尘等影响村庄居民。</w:t>
      </w:r>
    </w:p>
    <w:p w14:paraId="06A40508">
      <w:pPr>
        <w:spacing w:line="490" w:lineRule="exact"/>
        <w:ind w:firstLine="640" w:firstLineChars="200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（二）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项目</w:t>
      </w:r>
      <w:r>
        <w:rPr>
          <w:rFonts w:ascii="仿宋" w:hAnsi="仿宋" w:eastAsia="仿宋"/>
          <w:bCs/>
          <w:sz w:val="32"/>
          <w:szCs w:val="32"/>
          <w:highlight w:val="none"/>
        </w:rPr>
        <w:t>施工场地内不设置修理厂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和</w:t>
      </w:r>
      <w:r>
        <w:rPr>
          <w:rFonts w:ascii="仿宋" w:hAnsi="仿宋" w:eastAsia="仿宋"/>
          <w:bCs/>
          <w:sz w:val="32"/>
          <w:szCs w:val="32"/>
          <w:highlight w:val="none"/>
        </w:rPr>
        <w:t>混凝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土</w:t>
      </w:r>
      <w:r>
        <w:rPr>
          <w:rFonts w:ascii="仿宋" w:hAnsi="仿宋" w:eastAsia="仿宋"/>
          <w:bCs/>
          <w:sz w:val="32"/>
          <w:szCs w:val="32"/>
          <w:highlight w:val="none"/>
        </w:rPr>
        <w:t>拌合站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bCs/>
          <w:sz w:val="32"/>
          <w:szCs w:val="32"/>
        </w:rPr>
        <w:t>施工废水经“隔油+沉淀法”处理后回用于场地洒水降尘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bCs/>
          <w:sz w:val="32"/>
          <w:szCs w:val="32"/>
        </w:rPr>
        <w:t>施工人员生活污水经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临时</w:t>
      </w:r>
      <w:r>
        <w:rPr>
          <w:rFonts w:hint="eastAsia" w:ascii="仿宋" w:hAnsi="仿宋" w:eastAsia="仿宋"/>
          <w:bCs/>
          <w:sz w:val="32"/>
          <w:szCs w:val="32"/>
        </w:rPr>
        <w:t>化粪池处理后用作周边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林地</w:t>
      </w:r>
      <w:r>
        <w:rPr>
          <w:rFonts w:hint="eastAsia" w:ascii="仿宋" w:hAnsi="仿宋" w:eastAsia="仿宋"/>
          <w:bCs/>
          <w:sz w:val="32"/>
          <w:szCs w:val="32"/>
        </w:rPr>
        <w:t>施肥，不外排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；位于饮用水源保护区保护水体汇水范围内的路段，合理设置永久截排水沟和沉淀池，将汇水往背向水源地山体一侧排放。</w:t>
      </w:r>
    </w:p>
    <w:p w14:paraId="1E6A70E7">
      <w:pPr>
        <w:spacing w:line="49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sz w:val="32"/>
          <w:szCs w:val="32"/>
        </w:rPr>
        <w:t>（三）做好施工区域土石方</w:t>
      </w:r>
      <w:r>
        <w:rPr>
          <w:rFonts w:hint="eastAsia" w:ascii="仿宋" w:hAnsi="仿宋" w:eastAsia="仿宋"/>
          <w:sz w:val="32"/>
          <w:szCs w:val="32"/>
        </w:rPr>
        <w:t>平衡设计，尽量减少挖方与弃方的产生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采取有效水土流失防治措施，并做好地表开挖后的生态恢复工作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及时清除多余的土方和石料，严禁就地倾倒覆压植被，同时采取护坡、挡土墙等防护措施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 w14:paraId="5D9AA8F8">
      <w:pPr>
        <w:spacing w:line="49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）做好施工期噪声防治工作。合理安排施工作业</w:t>
      </w:r>
      <w:r>
        <w:rPr>
          <w:rFonts w:hint="eastAsia" w:ascii="仿宋" w:hAnsi="仿宋" w:eastAsia="仿宋"/>
          <w:sz w:val="32"/>
          <w:szCs w:val="32"/>
          <w:lang w:eastAsia="zh-CN"/>
        </w:rPr>
        <w:t>及物料运输时间，采取隔声减振等降噪措施，使用低噪声机械且缩短在敏感点附近的施工时间，避免施工噪声影响周边居民。</w:t>
      </w:r>
    </w:p>
    <w:p w14:paraId="1B3FDF9A">
      <w:pPr>
        <w:spacing w:line="4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（五）优化施工道路修建</w:t>
      </w:r>
      <w:r>
        <w:rPr>
          <w:rFonts w:hint="eastAsia" w:ascii="仿宋" w:hAnsi="仿宋" w:eastAsia="仿宋"/>
          <w:sz w:val="32"/>
          <w:szCs w:val="32"/>
          <w:lang w:eastAsia="zh-CN"/>
        </w:rPr>
        <w:t>方案</w:t>
      </w:r>
      <w:r>
        <w:rPr>
          <w:rFonts w:hint="eastAsia" w:ascii="仿宋" w:hAnsi="仿宋" w:eastAsia="仿宋"/>
          <w:sz w:val="32"/>
          <w:szCs w:val="32"/>
        </w:rPr>
        <w:t>，施工活动要保证在征地红线范围内进行，临时占地要尽量缩小范围，以减少对草地和林地的占用</w:t>
      </w:r>
      <w:r>
        <w:rPr>
          <w:rFonts w:hint="eastAsia" w:ascii="仿宋" w:hAnsi="仿宋" w:eastAsia="仿宋"/>
          <w:sz w:val="32"/>
          <w:szCs w:val="32"/>
          <w:lang w:eastAsia="zh-CN"/>
        </w:rPr>
        <w:t>；做好生态环境恢复，施工完成后，对临时占地合理绿化，对场内道路进行植被恢复，尽快恢复动物生境。</w:t>
      </w:r>
    </w:p>
    <w:p w14:paraId="64E1061E">
      <w:pPr>
        <w:spacing w:line="4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（六）</w:t>
      </w:r>
      <w:r>
        <w:rPr>
          <w:rFonts w:hint="eastAsia" w:ascii="仿宋" w:hAnsi="仿宋" w:eastAsia="仿宋"/>
          <w:sz w:val="32"/>
          <w:szCs w:val="32"/>
        </w:rPr>
        <w:t>项目营运期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0千伏升压站应</w:t>
      </w:r>
      <w:r>
        <w:rPr>
          <w:rFonts w:ascii="仿宋" w:hAnsi="仿宋" w:eastAsia="仿宋"/>
          <w:sz w:val="32"/>
          <w:szCs w:val="32"/>
        </w:rPr>
        <w:t>严格落实防治工频电场、工频磁场污染等</w:t>
      </w:r>
      <w:r>
        <w:rPr>
          <w:rFonts w:hint="eastAsia" w:ascii="仿宋" w:hAnsi="仿宋" w:eastAsia="仿宋"/>
          <w:sz w:val="32"/>
          <w:szCs w:val="32"/>
        </w:rPr>
        <w:t>环保</w:t>
      </w:r>
      <w:r>
        <w:rPr>
          <w:rFonts w:ascii="仿宋" w:hAnsi="仿宋" w:eastAsia="仿宋"/>
          <w:sz w:val="32"/>
          <w:szCs w:val="32"/>
        </w:rPr>
        <w:t>措施，</w:t>
      </w:r>
      <w:r>
        <w:rPr>
          <w:rFonts w:hint="eastAsia" w:ascii="仿宋" w:hAnsi="仿宋" w:eastAsia="仿宋"/>
          <w:sz w:val="32"/>
          <w:szCs w:val="32"/>
        </w:rPr>
        <w:t>确保</w:t>
      </w:r>
      <w:r>
        <w:rPr>
          <w:rFonts w:hint="eastAsia" w:ascii="仿宋" w:hAnsi="仿宋" w:eastAsia="仿宋"/>
          <w:sz w:val="32"/>
          <w:szCs w:val="32"/>
          <w:lang w:eastAsia="zh-CN"/>
        </w:rPr>
        <w:t>升压站周边</w:t>
      </w:r>
      <w:r>
        <w:rPr>
          <w:rFonts w:ascii="仿宋" w:hAnsi="仿宋" w:eastAsia="仿宋"/>
          <w:sz w:val="32"/>
          <w:szCs w:val="32"/>
        </w:rPr>
        <w:t>的工频电场强度、工频磁感应强度符合</w:t>
      </w:r>
      <w:r>
        <w:rPr>
          <w:rFonts w:hint="eastAsia" w:ascii="仿宋" w:hAnsi="仿宋" w:eastAsia="仿宋"/>
          <w:sz w:val="32"/>
          <w:szCs w:val="32"/>
        </w:rPr>
        <w:t>GB8702-2014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电磁环境控制限值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中规定的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000V</w:t>
      </w:r>
      <w:r>
        <w:rPr>
          <w:rFonts w:ascii="仿宋" w:hAnsi="仿宋"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m</w:t>
      </w:r>
      <w:r>
        <w:rPr>
          <w:rFonts w:ascii="仿宋" w:hAnsi="仿宋" w:eastAsia="仿宋"/>
          <w:sz w:val="32"/>
          <w:szCs w:val="32"/>
        </w:rPr>
        <w:t>和</w:t>
      </w:r>
      <w:r>
        <w:rPr>
          <w:rFonts w:hint="eastAsia" w:ascii="仿宋" w:hAnsi="仿宋" w:eastAsia="仿宋"/>
          <w:sz w:val="32"/>
          <w:szCs w:val="32"/>
        </w:rPr>
        <w:t>100μ</w:t>
      </w:r>
      <w:r>
        <w:rPr>
          <w:rFonts w:ascii="仿宋" w:hAnsi="仿宋" w:eastAsia="仿宋"/>
          <w:sz w:val="32"/>
          <w:szCs w:val="32"/>
        </w:rPr>
        <w:t>T的标准限值要求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3023E756">
      <w:pPr>
        <w:spacing w:line="4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highlight w:val="none"/>
        </w:rPr>
        <w:t>项目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220</w:t>
      </w:r>
      <w:r>
        <w:rPr>
          <w:rFonts w:hint="eastAsia" w:ascii="仿宋" w:hAnsi="仿宋" w:eastAsia="仿宋"/>
          <w:sz w:val="32"/>
          <w:szCs w:val="32"/>
          <w:highlight w:val="none"/>
        </w:rPr>
        <w:t>千伏升压站内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设</w:t>
      </w:r>
      <w:r>
        <w:rPr>
          <w:rFonts w:ascii="仿宋" w:hAnsi="仿宋" w:eastAsia="仿宋"/>
          <w:sz w:val="32"/>
          <w:szCs w:val="32"/>
          <w:highlight w:val="none"/>
        </w:rPr>
        <w:t>一体化污水处理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设备</w:t>
      </w:r>
      <w:r>
        <w:rPr>
          <w:rFonts w:hint="eastAsia" w:ascii="仿宋" w:hAnsi="仿宋" w:eastAsia="仿宋"/>
          <w:sz w:val="32"/>
          <w:szCs w:val="32"/>
          <w:highlight w:val="none"/>
        </w:rPr>
        <w:t>，采用“调节池+沉淀池+生物接触氧化+二沉池+消毒”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处理</w:t>
      </w:r>
      <w:r>
        <w:rPr>
          <w:rFonts w:hint="eastAsia" w:ascii="仿宋" w:hAnsi="仿宋" w:eastAsia="仿宋"/>
          <w:sz w:val="32"/>
          <w:szCs w:val="32"/>
          <w:highlight w:val="none"/>
        </w:rPr>
        <w:t>工艺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营运</w:t>
      </w:r>
      <w:r>
        <w:rPr>
          <w:rFonts w:hint="eastAsia" w:ascii="仿宋" w:hAnsi="仿宋" w:eastAsia="仿宋"/>
          <w:sz w:val="32"/>
          <w:szCs w:val="32"/>
        </w:rPr>
        <w:t>期生活污水经</w:t>
      </w:r>
      <w:r>
        <w:rPr>
          <w:rFonts w:ascii="仿宋" w:hAnsi="仿宋" w:eastAsia="仿宋"/>
          <w:sz w:val="32"/>
          <w:szCs w:val="32"/>
        </w:rPr>
        <w:t>一体化污水处理</w:t>
      </w:r>
      <w:r>
        <w:rPr>
          <w:rFonts w:hint="eastAsia" w:ascii="仿宋" w:hAnsi="仿宋" w:eastAsia="仿宋"/>
          <w:sz w:val="32"/>
          <w:szCs w:val="32"/>
          <w:lang w:eastAsia="zh-CN"/>
        </w:rPr>
        <w:t>设备</w:t>
      </w:r>
      <w:r>
        <w:rPr>
          <w:rFonts w:hint="eastAsia" w:ascii="仿宋" w:hAnsi="仿宋" w:eastAsia="仿宋"/>
          <w:sz w:val="32"/>
          <w:szCs w:val="32"/>
          <w:highlight w:val="none"/>
        </w:rPr>
        <w:t>处理后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</w:rPr>
        <w:t>用于站区绿化及周边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林地施肥，不外排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0E24F0E">
      <w:pPr>
        <w:spacing w:line="4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）做好营运期噪声污染防治工作，减少噪声对周边环境的影响。须确保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220</w:t>
      </w:r>
      <w:r>
        <w:rPr>
          <w:rFonts w:hint="eastAsia" w:ascii="仿宋" w:hAnsi="仿宋" w:eastAsia="仿宋"/>
          <w:sz w:val="32"/>
          <w:szCs w:val="32"/>
        </w:rPr>
        <w:t>千伏升压站厂界噪声符合</w:t>
      </w:r>
      <w:r>
        <w:rPr>
          <w:rFonts w:ascii="仿宋" w:hAnsi="仿宋" w:eastAsia="仿宋"/>
          <w:sz w:val="32"/>
          <w:szCs w:val="32"/>
        </w:rPr>
        <w:t>GB12348-2008</w:t>
      </w:r>
      <w:r>
        <w:rPr>
          <w:rFonts w:hint="eastAsia" w:ascii="仿宋" w:hAnsi="仿宋" w:eastAsia="仿宋"/>
          <w:sz w:val="32"/>
          <w:szCs w:val="32"/>
        </w:rPr>
        <w:t>《工业企业厂界环境噪声排放标准》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类标准要求。</w:t>
      </w:r>
    </w:p>
    <w:p w14:paraId="6799D0EC">
      <w:pPr>
        <w:spacing w:line="4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/>
          <w:sz w:val="32"/>
          <w:szCs w:val="32"/>
        </w:rPr>
        <w:t>）升压站内须对</w:t>
      </w:r>
      <w:r>
        <w:rPr>
          <w:rFonts w:hint="eastAsia" w:ascii="仿宋" w:hAnsi="仿宋" w:eastAsia="仿宋"/>
          <w:sz w:val="32"/>
          <w:szCs w:val="32"/>
          <w:lang w:eastAsia="zh-CN"/>
        </w:rPr>
        <w:t>油品库、</w:t>
      </w:r>
      <w:r>
        <w:rPr>
          <w:rFonts w:ascii="仿宋" w:hAnsi="仿宋" w:eastAsia="仿宋"/>
          <w:bCs/>
          <w:sz w:val="32"/>
          <w:szCs w:val="32"/>
        </w:rPr>
        <w:t>危废暂存间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、集油池</w:t>
      </w:r>
      <w:r>
        <w:rPr>
          <w:rFonts w:hint="eastAsia" w:ascii="仿宋" w:hAnsi="仿宋" w:eastAsia="仿宋"/>
          <w:bCs/>
          <w:sz w:val="32"/>
          <w:szCs w:val="32"/>
        </w:rPr>
        <w:t>及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事故</w:t>
      </w:r>
      <w:r>
        <w:rPr>
          <w:rFonts w:hint="eastAsia" w:ascii="仿宋" w:hAnsi="仿宋" w:eastAsia="仿宋"/>
          <w:sz w:val="32"/>
          <w:szCs w:val="32"/>
        </w:rPr>
        <w:t>油池等按要求进行防腐蚀和防渗漏处理。按照《环境保护图形标志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排污口（源）》和《排污口规范化整治要求（试行）》有关规定建设规范化的排污口。须按《报告书》中环境监测计划定期进行监测。</w:t>
      </w:r>
    </w:p>
    <w:p w14:paraId="1B53E146">
      <w:pPr>
        <w:spacing w:line="49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（十）做好一般固体废物的综合利用和妥善处置工作。须按GB18599-2020《一般工业固体废物贮存和填埋污染控制标准》要求设置相关污染防治设施。</w:t>
      </w:r>
    </w:p>
    <w:p w14:paraId="48E69E92">
      <w:pPr>
        <w:spacing w:line="49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</w:t>
      </w: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）须按GB18597-20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《危险废物贮存污染控制标准》要求建设废铅蓄电池</w:t>
      </w:r>
      <w:r>
        <w:rPr>
          <w:rFonts w:hint="eastAsia" w:ascii="仿宋" w:hAnsi="仿宋" w:eastAsia="仿宋"/>
          <w:sz w:val="32"/>
          <w:szCs w:val="32"/>
          <w:lang w:eastAsia="zh-CN"/>
        </w:rPr>
        <w:t>、废含油抹布、废变压器油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废机油</w:t>
      </w:r>
      <w:r>
        <w:rPr>
          <w:rFonts w:hint="eastAsia" w:ascii="仿宋" w:hAnsi="仿宋" w:eastAsia="仿宋"/>
          <w:sz w:val="32"/>
          <w:szCs w:val="32"/>
        </w:rPr>
        <w:t>等危险废物的收集临时存放设施，危险废物须定期收集并交由有危险废物处置资质的单位处置。做好危险废物处置及转移联单的台帐记录。</w:t>
      </w:r>
    </w:p>
    <w:p w14:paraId="209EB5A8">
      <w:pPr>
        <w:spacing w:line="49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</w:t>
      </w: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）项目建成后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年内须对本区域候鸟迁徙情况进行持续跟踪观测，根据跟踪观测结果对风机运行时间进行调整或采取其他保护措施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并将调查报告报当地生态环境主管部门备案，同时做好鸟类迁徙期的巡护工作。</w:t>
      </w:r>
    </w:p>
    <w:p w14:paraId="07612A2F">
      <w:pPr>
        <w:spacing w:line="49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（十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落实《建设项目环境影响评价信息公开机制方案》（环发〔2015〕162号），公开项目环境信息，接受社会监督，并主动做好项目建设和运营期与周边公众的沟通协调，及时解决公众提出的环境问题，采纳公众的合理意见，满足公众合理的环境诉求。</w:t>
      </w:r>
    </w:p>
    <w:p w14:paraId="58A8661B">
      <w:pPr>
        <w:spacing w:line="49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（十四）按照《关于印发〈企业事业单位突发环境事件应急预案备案管理办法（试行）〉的通知》（环发〔2015〕4 号）相关要求，开展企业突发环境事件风险评估，确定风险等级，制订突发环境事件应急预案并报当地生态环境主管部门备案，定期组织应急演练；按照《突发环境事件应急管理办法（试行）》（环境保护部第34号）、《企业突发环境事件隐患排查和治理工作指南（试行）》（环境保护部公告2016年第74号）相关要求，制定环境安全隐患排查治理制度，建立隐患排查治理档案，落实相关环境风险防控措施。</w:t>
      </w:r>
    </w:p>
    <w:p w14:paraId="322AB674">
      <w:pPr>
        <w:spacing w:line="49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（十六）加强环境管理，制定并落实环境保护规章制度，落实环境风险防范措施，确保环保措施的有效落实，环保设施的正常运转以及各项污染物稳定达标排放。</w:t>
      </w:r>
    </w:p>
    <w:p w14:paraId="0A59D88D">
      <w:pPr>
        <w:spacing w:line="49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三、项目建设期、运营期须按《报告书》所列的环境监测方案实施监测，并按国家有关要求公开监测信息，接受社会监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督。监测结果定期上报当地生态环境主管部门备案，发现问题及时解决。</w:t>
      </w:r>
    </w:p>
    <w:p w14:paraId="2563A271">
      <w:pPr>
        <w:spacing w:line="49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四、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。</w:t>
      </w:r>
    </w:p>
    <w:p w14:paraId="1761EE13">
      <w:pPr>
        <w:spacing w:line="49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五、建设项目的性质、规模、地点、采用的生产工艺或者防治污染、防止生态破坏的措施发生重大变动的，建设单位应当重新报批建设项目的环境影响评价文件。建设项目的环境影响评价文件自批准之日起超过五年，方决定该项目开工建设的，其环境影响评价文件应当报我局重新审核同意后方可建设。</w:t>
      </w:r>
    </w:p>
    <w:p w14:paraId="2B62FD4B">
      <w:pPr>
        <w:spacing w:line="49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六、建设单位在接到本批复5日内，将批复文件及批准后的《报告书》（报批稿）送达柳州市柳城生态环境局,并按规定接受辖区生态环境部门的监管检查。请柳州市柳城生态环境局按规定对项目执行环保“三同时”情况进行日常监督管理，发现环境问题及时上报柳州市生态环境局。</w:t>
      </w:r>
    </w:p>
    <w:p w14:paraId="24AC7B0D">
      <w:pPr>
        <w:tabs>
          <w:tab w:val="left" w:pos="4905"/>
        </w:tabs>
        <w:spacing w:line="510" w:lineRule="exact"/>
        <w:rPr>
          <w:rFonts w:ascii="仿宋" w:hAnsi="仿宋" w:eastAsia="仿宋"/>
          <w:sz w:val="32"/>
          <w:szCs w:val="32"/>
        </w:rPr>
      </w:pPr>
    </w:p>
    <w:p w14:paraId="12B51164">
      <w:pPr>
        <w:pStyle w:val="2"/>
      </w:pPr>
    </w:p>
    <w:p w14:paraId="0B0CAF66">
      <w:pPr>
        <w:pStyle w:val="2"/>
      </w:pPr>
    </w:p>
    <w:p w14:paraId="0AFF1AED">
      <w:pPr>
        <w:tabs>
          <w:tab w:val="left" w:pos="4905"/>
        </w:tabs>
        <w:spacing w:line="51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</w:t>
      </w:r>
      <w:r>
        <w:rPr>
          <w:rFonts w:ascii="仿宋" w:hAnsi="仿宋" w:eastAsia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p w14:paraId="4A461ED1">
      <w:pPr>
        <w:tabs>
          <w:tab w:val="left" w:pos="4905"/>
        </w:tabs>
        <w:spacing w:line="51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7F23D5A1">
      <w:pPr>
        <w:pStyle w:val="2"/>
        <w:rPr>
          <w:rFonts w:ascii="仿宋" w:hAnsi="仿宋" w:eastAsia="仿宋"/>
          <w:sz w:val="32"/>
          <w:szCs w:val="32"/>
        </w:rPr>
      </w:pPr>
    </w:p>
    <w:p w14:paraId="0942F3BB">
      <w:pPr>
        <w:rPr>
          <w:rFonts w:ascii="仿宋" w:hAnsi="仿宋" w:eastAsia="仿宋"/>
          <w:sz w:val="32"/>
          <w:szCs w:val="32"/>
        </w:rPr>
      </w:pPr>
    </w:p>
    <w:p w14:paraId="752EDB06">
      <w:pPr>
        <w:pStyle w:val="2"/>
        <w:rPr>
          <w:rFonts w:ascii="仿宋" w:hAnsi="仿宋" w:eastAsia="仿宋"/>
          <w:sz w:val="32"/>
          <w:szCs w:val="32"/>
        </w:rPr>
      </w:pPr>
    </w:p>
    <w:p w14:paraId="4B37DC94">
      <w:pPr>
        <w:rPr>
          <w:rFonts w:ascii="仿宋" w:hAnsi="仿宋" w:eastAsia="仿宋"/>
          <w:sz w:val="32"/>
          <w:szCs w:val="32"/>
        </w:rPr>
      </w:pPr>
    </w:p>
    <w:p w14:paraId="2485DD0D">
      <w:pPr>
        <w:pStyle w:val="2"/>
      </w:pPr>
    </w:p>
    <w:p w14:paraId="1538AF15">
      <w:pPr>
        <w:rPr>
          <w:rFonts w:ascii="仿宋" w:hAnsi="仿宋" w:eastAsia="仿宋"/>
          <w:sz w:val="32"/>
          <w:szCs w:val="32"/>
        </w:rPr>
      </w:pPr>
    </w:p>
    <w:p w14:paraId="7166CAC1">
      <w:pPr>
        <w:pStyle w:val="2"/>
        <w:rPr>
          <w:rFonts w:ascii="仿宋" w:hAnsi="仿宋" w:eastAsia="仿宋"/>
          <w:sz w:val="32"/>
          <w:szCs w:val="32"/>
        </w:rPr>
      </w:pPr>
    </w:p>
    <w:p w14:paraId="4D59A0C0">
      <w:pPr>
        <w:rPr>
          <w:rFonts w:ascii="仿宋" w:hAnsi="仿宋" w:eastAsia="仿宋"/>
          <w:sz w:val="32"/>
          <w:szCs w:val="32"/>
        </w:rPr>
      </w:pPr>
    </w:p>
    <w:p w14:paraId="04876FD3">
      <w:pPr>
        <w:pStyle w:val="2"/>
      </w:pPr>
    </w:p>
    <w:p w14:paraId="407C9C1A">
      <w:pPr>
        <w:pStyle w:val="2"/>
        <w:rPr>
          <w:rFonts w:ascii="仿宋" w:hAnsi="仿宋" w:eastAsia="仿宋"/>
          <w:sz w:val="32"/>
          <w:szCs w:val="32"/>
        </w:rPr>
      </w:pPr>
    </w:p>
    <w:p w14:paraId="3E0694AE"/>
    <w:p w14:paraId="7725E713">
      <w:pPr>
        <w:spacing w:line="420" w:lineRule="exact"/>
        <w:ind w:firstLine="320" w:firstLineChars="1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（此件</w:t>
      </w:r>
      <w:r>
        <w:rPr>
          <w:rFonts w:hint="eastAsia" w:ascii="仿宋" w:hAnsi="仿宋" w:eastAsia="仿宋"/>
          <w:color w:val="auto"/>
          <w:sz w:val="32"/>
          <w:szCs w:val="32"/>
        </w:rPr>
        <w:t>公开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发布</w:t>
      </w:r>
      <w:r>
        <w:rPr>
          <w:rFonts w:hint="eastAsia" w:ascii="仿宋" w:hAnsi="仿宋" w:eastAsia="仿宋"/>
          <w:color w:val="auto"/>
          <w:sz w:val="32"/>
          <w:szCs w:val="32"/>
        </w:rPr>
        <w:t>）</w:t>
      </w:r>
    </w:p>
    <w:p w14:paraId="461EF02A">
      <w:pPr>
        <w:spacing w:line="510" w:lineRule="exact"/>
        <w:rPr>
          <w:rFonts w:ascii="黑体" w:eastAsia="黑体"/>
          <w:sz w:val="30"/>
          <w:u w:val="single"/>
        </w:rPr>
      </w:pPr>
      <w:r>
        <w:rPr>
          <w:rFonts w:ascii="仿宋" w:hAnsi="仿宋" w:eastAsia="仿宋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投资项目在线审批监管平台项目代码：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2412</w:t>
      </w:r>
      <w:r>
        <w:rPr>
          <w:rFonts w:ascii="仿宋" w:hAnsi="仿宋" w:eastAsia="仿宋"/>
          <w:bCs/>
          <w:sz w:val="28"/>
          <w:szCs w:val="28"/>
          <w:u w:val="single"/>
        </w:rPr>
        <w:t>-450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00</w:t>
      </w:r>
      <w:r>
        <w:rPr>
          <w:rFonts w:ascii="仿宋" w:hAnsi="仿宋" w:eastAsia="仿宋"/>
          <w:bCs/>
          <w:sz w:val="28"/>
          <w:szCs w:val="28"/>
          <w:u w:val="single"/>
        </w:rPr>
        <w:t>-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89</w:t>
      </w:r>
      <w:r>
        <w:rPr>
          <w:rFonts w:ascii="仿宋" w:hAnsi="仿宋" w:eastAsia="仿宋"/>
          <w:bCs/>
          <w:sz w:val="28"/>
          <w:szCs w:val="28"/>
          <w:u w:val="single"/>
        </w:rPr>
        <w:t>-0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</w:t>
      </w:r>
      <w:r>
        <w:rPr>
          <w:rFonts w:ascii="仿宋" w:hAnsi="仿宋" w:eastAsia="仿宋"/>
          <w:bCs/>
          <w:sz w:val="28"/>
          <w:szCs w:val="28"/>
          <w:u w:val="single"/>
        </w:rPr>
        <w:t>-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827857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</w:t>
      </w:r>
    </w:p>
    <w:p w14:paraId="53AD568C">
      <w:pPr>
        <w:spacing w:line="510" w:lineRule="exact"/>
        <w:jc w:val="left"/>
        <w:rPr>
          <w:rFonts w:ascii="仿宋" w:hAnsi="仿宋" w:eastAsia="仿宋"/>
          <w:sz w:val="30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抄送</w:t>
      </w:r>
      <w:r>
        <w:rPr>
          <w:rFonts w:ascii="仿宋" w:hAnsi="仿宋" w:eastAsia="仿宋"/>
          <w:sz w:val="32"/>
          <w:szCs w:val="32"/>
          <w:u w:val="single"/>
        </w:rPr>
        <w:t>:</w:t>
      </w:r>
      <w:r>
        <w:rPr>
          <w:rFonts w:hint="eastAsia" w:ascii="仿宋" w:hAnsi="仿宋" w:eastAsia="仿宋"/>
          <w:sz w:val="32"/>
          <w:szCs w:val="32"/>
          <w:u w:val="single"/>
        </w:rPr>
        <w:t>柳州市生态环境局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          </w:t>
      </w:r>
    </w:p>
    <w:p w14:paraId="5AE97B74">
      <w:pPr>
        <w:spacing w:line="510" w:lineRule="exact"/>
        <w:ind w:left="5440" w:hanging="5440" w:hangingChars="1700"/>
      </w:pPr>
      <w:r>
        <w:rPr>
          <w:rFonts w:hint="eastAsia" w:ascii="仿宋" w:hAnsi="仿宋" w:eastAsia="仿宋"/>
          <w:sz w:val="32"/>
          <w:szCs w:val="32"/>
        </w:rPr>
        <w:t>柳州市行政审批局</w:t>
      </w:r>
      <w:r>
        <w:rPr>
          <w:rFonts w:ascii="仿宋" w:hAnsi="仿宋" w:eastAsia="仿宋"/>
          <w:sz w:val="32"/>
          <w:szCs w:val="32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</w:t>
      </w:r>
      <w:bookmarkStart w:id="0" w:name="_GoBack"/>
      <w:bookmarkEnd w:id="0"/>
      <w:r>
        <w:rPr>
          <w:rFonts w:ascii="仿宋" w:hAnsi="仿宋" w:eastAsia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  <w:highlight w:val="none"/>
        </w:rPr>
        <w:t>日印发</w:t>
      </w:r>
      <w:r>
        <w:rPr>
          <w:rFonts w:ascii="仿宋" w:hAnsi="仿宋" w:eastAsia="仿宋"/>
          <w:sz w:val="32"/>
          <w:szCs w:val="32"/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69" w:bottom="1440" w:left="14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99B27"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 w14:paraId="63F5C277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0C92C"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 w14:paraId="4DB36F14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64268"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74FC6B"/>
    <w:multiLevelType w:val="singleLevel"/>
    <w:tmpl w:val="9574FC6B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6C928251"/>
    <w:multiLevelType w:val="multilevel"/>
    <w:tmpl w:val="6C928251"/>
    <w:lvl w:ilvl="0" w:tentative="0">
      <w:start w:val="1"/>
      <w:numFmt w:val="decimal"/>
      <w:pStyle w:val="5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OGFmZjczYjI5ZTg3OGY1MzA1ODI0NDc3ZmM0ODUifQ=="/>
  </w:docVars>
  <w:rsids>
    <w:rsidRoot w:val="001115C6"/>
    <w:rsid w:val="0000092F"/>
    <w:rsid w:val="00002DB3"/>
    <w:rsid w:val="00006C04"/>
    <w:rsid w:val="00007473"/>
    <w:rsid w:val="00007663"/>
    <w:rsid w:val="000078D4"/>
    <w:rsid w:val="00011AFA"/>
    <w:rsid w:val="00012E43"/>
    <w:rsid w:val="00016931"/>
    <w:rsid w:val="00016CC7"/>
    <w:rsid w:val="000175D3"/>
    <w:rsid w:val="00017F77"/>
    <w:rsid w:val="0002263A"/>
    <w:rsid w:val="00022C75"/>
    <w:rsid w:val="00024C74"/>
    <w:rsid w:val="000252B4"/>
    <w:rsid w:val="00026733"/>
    <w:rsid w:val="000267DE"/>
    <w:rsid w:val="00027A25"/>
    <w:rsid w:val="00027E19"/>
    <w:rsid w:val="000303A7"/>
    <w:rsid w:val="00030DAA"/>
    <w:rsid w:val="00040C73"/>
    <w:rsid w:val="00040DE0"/>
    <w:rsid w:val="000414AF"/>
    <w:rsid w:val="000417E0"/>
    <w:rsid w:val="00041851"/>
    <w:rsid w:val="000436AE"/>
    <w:rsid w:val="00044BF4"/>
    <w:rsid w:val="00046318"/>
    <w:rsid w:val="00053DD7"/>
    <w:rsid w:val="000544CC"/>
    <w:rsid w:val="00054F44"/>
    <w:rsid w:val="00055C81"/>
    <w:rsid w:val="000568E8"/>
    <w:rsid w:val="00057910"/>
    <w:rsid w:val="00061E83"/>
    <w:rsid w:val="00062CCC"/>
    <w:rsid w:val="0006394D"/>
    <w:rsid w:val="00063B2D"/>
    <w:rsid w:val="000646BE"/>
    <w:rsid w:val="0006514E"/>
    <w:rsid w:val="00065195"/>
    <w:rsid w:val="000663CD"/>
    <w:rsid w:val="00066E46"/>
    <w:rsid w:val="00066FA4"/>
    <w:rsid w:val="00071512"/>
    <w:rsid w:val="00071B0E"/>
    <w:rsid w:val="00072D60"/>
    <w:rsid w:val="000769CA"/>
    <w:rsid w:val="00082883"/>
    <w:rsid w:val="00085204"/>
    <w:rsid w:val="000853BD"/>
    <w:rsid w:val="000855D0"/>
    <w:rsid w:val="00086755"/>
    <w:rsid w:val="00086884"/>
    <w:rsid w:val="00086DDB"/>
    <w:rsid w:val="00086DFC"/>
    <w:rsid w:val="0008742C"/>
    <w:rsid w:val="00087ADD"/>
    <w:rsid w:val="00087D43"/>
    <w:rsid w:val="00090259"/>
    <w:rsid w:val="000909FD"/>
    <w:rsid w:val="00090B19"/>
    <w:rsid w:val="00090F88"/>
    <w:rsid w:val="00092089"/>
    <w:rsid w:val="000942AD"/>
    <w:rsid w:val="000949D1"/>
    <w:rsid w:val="00095F22"/>
    <w:rsid w:val="000A0B0E"/>
    <w:rsid w:val="000A152D"/>
    <w:rsid w:val="000A2136"/>
    <w:rsid w:val="000A38AB"/>
    <w:rsid w:val="000A3EBF"/>
    <w:rsid w:val="000A412B"/>
    <w:rsid w:val="000A7066"/>
    <w:rsid w:val="000B113F"/>
    <w:rsid w:val="000B1860"/>
    <w:rsid w:val="000B2223"/>
    <w:rsid w:val="000B3667"/>
    <w:rsid w:val="000B3CDE"/>
    <w:rsid w:val="000C0B5E"/>
    <w:rsid w:val="000C1905"/>
    <w:rsid w:val="000C32FE"/>
    <w:rsid w:val="000C4139"/>
    <w:rsid w:val="000C4333"/>
    <w:rsid w:val="000C6447"/>
    <w:rsid w:val="000D0A91"/>
    <w:rsid w:val="000D0ECA"/>
    <w:rsid w:val="000D1A5B"/>
    <w:rsid w:val="000D1CFB"/>
    <w:rsid w:val="000D5A63"/>
    <w:rsid w:val="000D616A"/>
    <w:rsid w:val="000D7926"/>
    <w:rsid w:val="000E0183"/>
    <w:rsid w:val="000E02F2"/>
    <w:rsid w:val="000E11CA"/>
    <w:rsid w:val="000E63FE"/>
    <w:rsid w:val="000E6E2A"/>
    <w:rsid w:val="000F099B"/>
    <w:rsid w:val="000F0B87"/>
    <w:rsid w:val="000F1F05"/>
    <w:rsid w:val="000F2869"/>
    <w:rsid w:val="000F3BB2"/>
    <w:rsid w:val="00101028"/>
    <w:rsid w:val="00101BDB"/>
    <w:rsid w:val="001022B1"/>
    <w:rsid w:val="0010589F"/>
    <w:rsid w:val="00106382"/>
    <w:rsid w:val="001108F0"/>
    <w:rsid w:val="00110963"/>
    <w:rsid w:val="001115C6"/>
    <w:rsid w:val="00111F30"/>
    <w:rsid w:val="00111F78"/>
    <w:rsid w:val="00113A98"/>
    <w:rsid w:val="00114566"/>
    <w:rsid w:val="00116E10"/>
    <w:rsid w:val="001209C0"/>
    <w:rsid w:val="00120B46"/>
    <w:rsid w:val="001221AB"/>
    <w:rsid w:val="001233DF"/>
    <w:rsid w:val="00124844"/>
    <w:rsid w:val="00125CAF"/>
    <w:rsid w:val="00127CF8"/>
    <w:rsid w:val="00130277"/>
    <w:rsid w:val="00132A20"/>
    <w:rsid w:val="001336AE"/>
    <w:rsid w:val="00133D10"/>
    <w:rsid w:val="00133D7D"/>
    <w:rsid w:val="0013449B"/>
    <w:rsid w:val="0014304F"/>
    <w:rsid w:val="0014404D"/>
    <w:rsid w:val="001443DF"/>
    <w:rsid w:val="00144CF7"/>
    <w:rsid w:val="00146025"/>
    <w:rsid w:val="001514B5"/>
    <w:rsid w:val="001515FA"/>
    <w:rsid w:val="0015207D"/>
    <w:rsid w:val="00152C21"/>
    <w:rsid w:val="00154740"/>
    <w:rsid w:val="00155EA6"/>
    <w:rsid w:val="00156EA9"/>
    <w:rsid w:val="0015757D"/>
    <w:rsid w:val="00160CED"/>
    <w:rsid w:val="00161661"/>
    <w:rsid w:val="001622EC"/>
    <w:rsid w:val="001656AD"/>
    <w:rsid w:val="00165BA6"/>
    <w:rsid w:val="00165F45"/>
    <w:rsid w:val="001710B9"/>
    <w:rsid w:val="00171E90"/>
    <w:rsid w:val="00171FF9"/>
    <w:rsid w:val="00175212"/>
    <w:rsid w:val="001754BB"/>
    <w:rsid w:val="00181C17"/>
    <w:rsid w:val="001832FA"/>
    <w:rsid w:val="00183DE8"/>
    <w:rsid w:val="00183EF3"/>
    <w:rsid w:val="00184A07"/>
    <w:rsid w:val="00185484"/>
    <w:rsid w:val="001858BB"/>
    <w:rsid w:val="00187053"/>
    <w:rsid w:val="00187768"/>
    <w:rsid w:val="00187D31"/>
    <w:rsid w:val="00190225"/>
    <w:rsid w:val="00190D38"/>
    <w:rsid w:val="001910AC"/>
    <w:rsid w:val="00191B6B"/>
    <w:rsid w:val="00191C10"/>
    <w:rsid w:val="0019214C"/>
    <w:rsid w:val="00192765"/>
    <w:rsid w:val="0019399E"/>
    <w:rsid w:val="00193D99"/>
    <w:rsid w:val="00193E9B"/>
    <w:rsid w:val="00194B2C"/>
    <w:rsid w:val="0019563F"/>
    <w:rsid w:val="001A132E"/>
    <w:rsid w:val="001A2704"/>
    <w:rsid w:val="001A40E3"/>
    <w:rsid w:val="001A4CC7"/>
    <w:rsid w:val="001A587C"/>
    <w:rsid w:val="001A5C65"/>
    <w:rsid w:val="001A7727"/>
    <w:rsid w:val="001B107E"/>
    <w:rsid w:val="001B1AB7"/>
    <w:rsid w:val="001B2480"/>
    <w:rsid w:val="001C10E0"/>
    <w:rsid w:val="001C125A"/>
    <w:rsid w:val="001C15AB"/>
    <w:rsid w:val="001C45F7"/>
    <w:rsid w:val="001C4FE0"/>
    <w:rsid w:val="001C7251"/>
    <w:rsid w:val="001C73D3"/>
    <w:rsid w:val="001C7EA4"/>
    <w:rsid w:val="001D078B"/>
    <w:rsid w:val="001D2AAD"/>
    <w:rsid w:val="001D30A8"/>
    <w:rsid w:val="001D6CBB"/>
    <w:rsid w:val="001E35AB"/>
    <w:rsid w:val="001E3C34"/>
    <w:rsid w:val="001E4355"/>
    <w:rsid w:val="001E4923"/>
    <w:rsid w:val="001E4AED"/>
    <w:rsid w:val="001E50E1"/>
    <w:rsid w:val="001E5783"/>
    <w:rsid w:val="001E5BDE"/>
    <w:rsid w:val="001E68CD"/>
    <w:rsid w:val="001E6CB9"/>
    <w:rsid w:val="001E75B5"/>
    <w:rsid w:val="001F051E"/>
    <w:rsid w:val="001F0DE6"/>
    <w:rsid w:val="001F0FC1"/>
    <w:rsid w:val="001F11EF"/>
    <w:rsid w:val="001F2E7E"/>
    <w:rsid w:val="001F3A6D"/>
    <w:rsid w:val="001F3D1A"/>
    <w:rsid w:val="001F4780"/>
    <w:rsid w:val="001F694E"/>
    <w:rsid w:val="00202948"/>
    <w:rsid w:val="00203001"/>
    <w:rsid w:val="00203B9B"/>
    <w:rsid w:val="00204D49"/>
    <w:rsid w:val="00205A96"/>
    <w:rsid w:val="00206103"/>
    <w:rsid w:val="00207BFD"/>
    <w:rsid w:val="0021039D"/>
    <w:rsid w:val="0021229E"/>
    <w:rsid w:val="00214620"/>
    <w:rsid w:val="002148A2"/>
    <w:rsid w:val="00214A8F"/>
    <w:rsid w:val="00214B2A"/>
    <w:rsid w:val="00215CCE"/>
    <w:rsid w:val="00217C9E"/>
    <w:rsid w:val="00223DE7"/>
    <w:rsid w:val="00224251"/>
    <w:rsid w:val="00224932"/>
    <w:rsid w:val="0022525B"/>
    <w:rsid w:val="00225BCB"/>
    <w:rsid w:val="00226937"/>
    <w:rsid w:val="002271B7"/>
    <w:rsid w:val="002274F4"/>
    <w:rsid w:val="002308E9"/>
    <w:rsid w:val="002308EE"/>
    <w:rsid w:val="00231496"/>
    <w:rsid w:val="00231FF8"/>
    <w:rsid w:val="00234128"/>
    <w:rsid w:val="0023474F"/>
    <w:rsid w:val="002355EE"/>
    <w:rsid w:val="002379DC"/>
    <w:rsid w:val="00240DB5"/>
    <w:rsid w:val="00240F7B"/>
    <w:rsid w:val="00241CF6"/>
    <w:rsid w:val="00242AF9"/>
    <w:rsid w:val="00246989"/>
    <w:rsid w:val="0024751C"/>
    <w:rsid w:val="00247DEE"/>
    <w:rsid w:val="00251ED7"/>
    <w:rsid w:val="002525B5"/>
    <w:rsid w:val="00253546"/>
    <w:rsid w:val="002547BD"/>
    <w:rsid w:val="00254C13"/>
    <w:rsid w:val="002551C0"/>
    <w:rsid w:val="00257C39"/>
    <w:rsid w:val="002605A9"/>
    <w:rsid w:val="00263869"/>
    <w:rsid w:val="002656E1"/>
    <w:rsid w:val="00265D7F"/>
    <w:rsid w:val="00267D71"/>
    <w:rsid w:val="002700B4"/>
    <w:rsid w:val="00270AF0"/>
    <w:rsid w:val="00270F50"/>
    <w:rsid w:val="002729D0"/>
    <w:rsid w:val="00272F67"/>
    <w:rsid w:val="00273794"/>
    <w:rsid w:val="00275447"/>
    <w:rsid w:val="002757EF"/>
    <w:rsid w:val="0027584E"/>
    <w:rsid w:val="002770DA"/>
    <w:rsid w:val="00277B17"/>
    <w:rsid w:val="002845CC"/>
    <w:rsid w:val="0028573E"/>
    <w:rsid w:val="002859C5"/>
    <w:rsid w:val="002916B0"/>
    <w:rsid w:val="002916E4"/>
    <w:rsid w:val="00291CAA"/>
    <w:rsid w:val="00292F07"/>
    <w:rsid w:val="002977BB"/>
    <w:rsid w:val="00297EDC"/>
    <w:rsid w:val="002A08E2"/>
    <w:rsid w:val="002A129D"/>
    <w:rsid w:val="002A5B9C"/>
    <w:rsid w:val="002A6F80"/>
    <w:rsid w:val="002A7B70"/>
    <w:rsid w:val="002B005B"/>
    <w:rsid w:val="002B0E78"/>
    <w:rsid w:val="002B1EFE"/>
    <w:rsid w:val="002B2EE7"/>
    <w:rsid w:val="002B416E"/>
    <w:rsid w:val="002B60B3"/>
    <w:rsid w:val="002B76D9"/>
    <w:rsid w:val="002C371F"/>
    <w:rsid w:val="002C44D7"/>
    <w:rsid w:val="002C4B3C"/>
    <w:rsid w:val="002C6F75"/>
    <w:rsid w:val="002D4CED"/>
    <w:rsid w:val="002D646F"/>
    <w:rsid w:val="002D7670"/>
    <w:rsid w:val="002E0647"/>
    <w:rsid w:val="002E08BE"/>
    <w:rsid w:val="002E1D63"/>
    <w:rsid w:val="002E3738"/>
    <w:rsid w:val="002E5EA9"/>
    <w:rsid w:val="002E7ACC"/>
    <w:rsid w:val="002F109A"/>
    <w:rsid w:val="002F2711"/>
    <w:rsid w:val="002F40C5"/>
    <w:rsid w:val="002F6C04"/>
    <w:rsid w:val="00300806"/>
    <w:rsid w:val="003020EF"/>
    <w:rsid w:val="00302D0C"/>
    <w:rsid w:val="003034F7"/>
    <w:rsid w:val="0030373E"/>
    <w:rsid w:val="00303F41"/>
    <w:rsid w:val="00305572"/>
    <w:rsid w:val="00310039"/>
    <w:rsid w:val="00311595"/>
    <w:rsid w:val="00313D52"/>
    <w:rsid w:val="0031550A"/>
    <w:rsid w:val="003158FC"/>
    <w:rsid w:val="00316098"/>
    <w:rsid w:val="0031719E"/>
    <w:rsid w:val="003201AB"/>
    <w:rsid w:val="00322363"/>
    <w:rsid w:val="003233C0"/>
    <w:rsid w:val="003241B3"/>
    <w:rsid w:val="00324643"/>
    <w:rsid w:val="00324E74"/>
    <w:rsid w:val="0032779E"/>
    <w:rsid w:val="003277F6"/>
    <w:rsid w:val="00327CD6"/>
    <w:rsid w:val="003307F0"/>
    <w:rsid w:val="00334441"/>
    <w:rsid w:val="0033497B"/>
    <w:rsid w:val="003359CE"/>
    <w:rsid w:val="00335CC2"/>
    <w:rsid w:val="003366A5"/>
    <w:rsid w:val="00336B58"/>
    <w:rsid w:val="003379A6"/>
    <w:rsid w:val="003430B0"/>
    <w:rsid w:val="00344C34"/>
    <w:rsid w:val="00345700"/>
    <w:rsid w:val="00345E15"/>
    <w:rsid w:val="00346822"/>
    <w:rsid w:val="00347807"/>
    <w:rsid w:val="00347F0D"/>
    <w:rsid w:val="00351A3C"/>
    <w:rsid w:val="00353F24"/>
    <w:rsid w:val="0035463D"/>
    <w:rsid w:val="00354B31"/>
    <w:rsid w:val="0035661A"/>
    <w:rsid w:val="0035756F"/>
    <w:rsid w:val="00357A9C"/>
    <w:rsid w:val="003605EC"/>
    <w:rsid w:val="003616D9"/>
    <w:rsid w:val="003618C0"/>
    <w:rsid w:val="003619B9"/>
    <w:rsid w:val="003622FA"/>
    <w:rsid w:val="00362375"/>
    <w:rsid w:val="003627AE"/>
    <w:rsid w:val="003633E6"/>
    <w:rsid w:val="00363E53"/>
    <w:rsid w:val="0036432D"/>
    <w:rsid w:val="003652AC"/>
    <w:rsid w:val="003676F5"/>
    <w:rsid w:val="00370366"/>
    <w:rsid w:val="00370FA6"/>
    <w:rsid w:val="00371199"/>
    <w:rsid w:val="00372EBE"/>
    <w:rsid w:val="003740A4"/>
    <w:rsid w:val="003747F9"/>
    <w:rsid w:val="003749F8"/>
    <w:rsid w:val="00375FA8"/>
    <w:rsid w:val="00376568"/>
    <w:rsid w:val="0037695A"/>
    <w:rsid w:val="0037708B"/>
    <w:rsid w:val="00377FD2"/>
    <w:rsid w:val="00380592"/>
    <w:rsid w:val="0038173A"/>
    <w:rsid w:val="00383A48"/>
    <w:rsid w:val="00384ADA"/>
    <w:rsid w:val="00385110"/>
    <w:rsid w:val="0038692A"/>
    <w:rsid w:val="00387987"/>
    <w:rsid w:val="003940A9"/>
    <w:rsid w:val="0039529C"/>
    <w:rsid w:val="00395F9C"/>
    <w:rsid w:val="00396624"/>
    <w:rsid w:val="0039663B"/>
    <w:rsid w:val="003973F4"/>
    <w:rsid w:val="003A14F2"/>
    <w:rsid w:val="003A2172"/>
    <w:rsid w:val="003A2C97"/>
    <w:rsid w:val="003A3D81"/>
    <w:rsid w:val="003A50D6"/>
    <w:rsid w:val="003A5BA5"/>
    <w:rsid w:val="003A6447"/>
    <w:rsid w:val="003A70F5"/>
    <w:rsid w:val="003A75F6"/>
    <w:rsid w:val="003A766B"/>
    <w:rsid w:val="003B01C7"/>
    <w:rsid w:val="003B2E9F"/>
    <w:rsid w:val="003B31BC"/>
    <w:rsid w:val="003B515F"/>
    <w:rsid w:val="003B57DD"/>
    <w:rsid w:val="003B62BE"/>
    <w:rsid w:val="003C1A63"/>
    <w:rsid w:val="003C1ED5"/>
    <w:rsid w:val="003C449D"/>
    <w:rsid w:val="003C59DB"/>
    <w:rsid w:val="003C64FD"/>
    <w:rsid w:val="003C7777"/>
    <w:rsid w:val="003D0212"/>
    <w:rsid w:val="003D1190"/>
    <w:rsid w:val="003D2F6E"/>
    <w:rsid w:val="003D31ED"/>
    <w:rsid w:val="003D40F4"/>
    <w:rsid w:val="003D43BC"/>
    <w:rsid w:val="003D7117"/>
    <w:rsid w:val="003E3D95"/>
    <w:rsid w:val="003E3E03"/>
    <w:rsid w:val="003E5267"/>
    <w:rsid w:val="003E5BBD"/>
    <w:rsid w:val="003E6D6B"/>
    <w:rsid w:val="003E7EE8"/>
    <w:rsid w:val="003F0448"/>
    <w:rsid w:val="003F49C1"/>
    <w:rsid w:val="003F49CD"/>
    <w:rsid w:val="003F62CA"/>
    <w:rsid w:val="003F7947"/>
    <w:rsid w:val="004011A1"/>
    <w:rsid w:val="004015C4"/>
    <w:rsid w:val="00403FB6"/>
    <w:rsid w:val="004045A3"/>
    <w:rsid w:val="00406742"/>
    <w:rsid w:val="00410C02"/>
    <w:rsid w:val="00412691"/>
    <w:rsid w:val="00413E5E"/>
    <w:rsid w:val="00413F67"/>
    <w:rsid w:val="00414740"/>
    <w:rsid w:val="00414E2F"/>
    <w:rsid w:val="00414FCF"/>
    <w:rsid w:val="00415D6B"/>
    <w:rsid w:val="00417F52"/>
    <w:rsid w:val="00424A8B"/>
    <w:rsid w:val="00424DB6"/>
    <w:rsid w:val="0042550A"/>
    <w:rsid w:val="00425F30"/>
    <w:rsid w:val="00436E64"/>
    <w:rsid w:val="00437CCC"/>
    <w:rsid w:val="00437F7E"/>
    <w:rsid w:val="00442770"/>
    <w:rsid w:val="00443286"/>
    <w:rsid w:val="00444C0A"/>
    <w:rsid w:val="0044684F"/>
    <w:rsid w:val="0044794A"/>
    <w:rsid w:val="00447A14"/>
    <w:rsid w:val="00447DA9"/>
    <w:rsid w:val="00447DBF"/>
    <w:rsid w:val="00450378"/>
    <w:rsid w:val="00451415"/>
    <w:rsid w:val="0045376C"/>
    <w:rsid w:val="00454DD0"/>
    <w:rsid w:val="0045547A"/>
    <w:rsid w:val="00461263"/>
    <w:rsid w:val="00463220"/>
    <w:rsid w:val="00463416"/>
    <w:rsid w:val="00463DC4"/>
    <w:rsid w:val="00464208"/>
    <w:rsid w:val="004659FE"/>
    <w:rsid w:val="0046615E"/>
    <w:rsid w:val="00467E56"/>
    <w:rsid w:val="004707EE"/>
    <w:rsid w:val="00470AA8"/>
    <w:rsid w:val="0047177A"/>
    <w:rsid w:val="004724FA"/>
    <w:rsid w:val="004734D5"/>
    <w:rsid w:val="0047501A"/>
    <w:rsid w:val="00475C46"/>
    <w:rsid w:val="00476EE5"/>
    <w:rsid w:val="0047767F"/>
    <w:rsid w:val="00480F3D"/>
    <w:rsid w:val="004828A3"/>
    <w:rsid w:val="004869AE"/>
    <w:rsid w:val="00486A12"/>
    <w:rsid w:val="0049257D"/>
    <w:rsid w:val="00493156"/>
    <w:rsid w:val="00494519"/>
    <w:rsid w:val="00494704"/>
    <w:rsid w:val="004A0899"/>
    <w:rsid w:val="004A0CAC"/>
    <w:rsid w:val="004A1790"/>
    <w:rsid w:val="004A36F6"/>
    <w:rsid w:val="004A4E6A"/>
    <w:rsid w:val="004A4E6C"/>
    <w:rsid w:val="004A6981"/>
    <w:rsid w:val="004A6D89"/>
    <w:rsid w:val="004A7788"/>
    <w:rsid w:val="004B0527"/>
    <w:rsid w:val="004B1186"/>
    <w:rsid w:val="004B1210"/>
    <w:rsid w:val="004B14D7"/>
    <w:rsid w:val="004B25E2"/>
    <w:rsid w:val="004B3C3A"/>
    <w:rsid w:val="004B5023"/>
    <w:rsid w:val="004B634A"/>
    <w:rsid w:val="004B65E5"/>
    <w:rsid w:val="004B6B3B"/>
    <w:rsid w:val="004B785D"/>
    <w:rsid w:val="004C0857"/>
    <w:rsid w:val="004C2A8C"/>
    <w:rsid w:val="004C3F04"/>
    <w:rsid w:val="004C6106"/>
    <w:rsid w:val="004C61D3"/>
    <w:rsid w:val="004C6A38"/>
    <w:rsid w:val="004D1DAE"/>
    <w:rsid w:val="004D2F71"/>
    <w:rsid w:val="004D3BA9"/>
    <w:rsid w:val="004D53C2"/>
    <w:rsid w:val="004E041A"/>
    <w:rsid w:val="004E2883"/>
    <w:rsid w:val="004E2FFC"/>
    <w:rsid w:val="004E4B09"/>
    <w:rsid w:val="004E6DDC"/>
    <w:rsid w:val="004E7565"/>
    <w:rsid w:val="004E7792"/>
    <w:rsid w:val="004E7DDA"/>
    <w:rsid w:val="004E7E3A"/>
    <w:rsid w:val="004F0611"/>
    <w:rsid w:val="004F0670"/>
    <w:rsid w:val="004F2EBE"/>
    <w:rsid w:val="004F5BE5"/>
    <w:rsid w:val="004F64B3"/>
    <w:rsid w:val="00503032"/>
    <w:rsid w:val="005033E8"/>
    <w:rsid w:val="005040C4"/>
    <w:rsid w:val="00504F2C"/>
    <w:rsid w:val="00510FFE"/>
    <w:rsid w:val="005111D3"/>
    <w:rsid w:val="00512CB2"/>
    <w:rsid w:val="00512CE1"/>
    <w:rsid w:val="005140FC"/>
    <w:rsid w:val="0051428F"/>
    <w:rsid w:val="00515FDC"/>
    <w:rsid w:val="00516464"/>
    <w:rsid w:val="00517958"/>
    <w:rsid w:val="00517981"/>
    <w:rsid w:val="00520055"/>
    <w:rsid w:val="00521D26"/>
    <w:rsid w:val="00522331"/>
    <w:rsid w:val="0052283E"/>
    <w:rsid w:val="00523433"/>
    <w:rsid w:val="00524798"/>
    <w:rsid w:val="00526BAE"/>
    <w:rsid w:val="00530744"/>
    <w:rsid w:val="00530E9D"/>
    <w:rsid w:val="00532454"/>
    <w:rsid w:val="00532B91"/>
    <w:rsid w:val="00534451"/>
    <w:rsid w:val="005354FB"/>
    <w:rsid w:val="00542F97"/>
    <w:rsid w:val="00544213"/>
    <w:rsid w:val="00546476"/>
    <w:rsid w:val="00546A00"/>
    <w:rsid w:val="00546A3D"/>
    <w:rsid w:val="00546DA3"/>
    <w:rsid w:val="00547110"/>
    <w:rsid w:val="005517C1"/>
    <w:rsid w:val="0055261F"/>
    <w:rsid w:val="00552950"/>
    <w:rsid w:val="0055426E"/>
    <w:rsid w:val="005545CB"/>
    <w:rsid w:val="00554C3B"/>
    <w:rsid w:val="005557C2"/>
    <w:rsid w:val="00557009"/>
    <w:rsid w:val="0056111C"/>
    <w:rsid w:val="00563096"/>
    <w:rsid w:val="005635FA"/>
    <w:rsid w:val="00571F02"/>
    <w:rsid w:val="005727AD"/>
    <w:rsid w:val="005735AF"/>
    <w:rsid w:val="0057464D"/>
    <w:rsid w:val="00574FCC"/>
    <w:rsid w:val="00575753"/>
    <w:rsid w:val="00576A5D"/>
    <w:rsid w:val="0057782E"/>
    <w:rsid w:val="005813C9"/>
    <w:rsid w:val="0058297D"/>
    <w:rsid w:val="00583BDA"/>
    <w:rsid w:val="005847B4"/>
    <w:rsid w:val="005850C3"/>
    <w:rsid w:val="00585212"/>
    <w:rsid w:val="00585851"/>
    <w:rsid w:val="005861EB"/>
    <w:rsid w:val="005913E0"/>
    <w:rsid w:val="005922F9"/>
    <w:rsid w:val="00592C2B"/>
    <w:rsid w:val="005939B4"/>
    <w:rsid w:val="00593A4A"/>
    <w:rsid w:val="00593F03"/>
    <w:rsid w:val="00594E75"/>
    <w:rsid w:val="00595B15"/>
    <w:rsid w:val="0059612A"/>
    <w:rsid w:val="005A00CC"/>
    <w:rsid w:val="005A13A8"/>
    <w:rsid w:val="005A1652"/>
    <w:rsid w:val="005A4448"/>
    <w:rsid w:val="005A52CC"/>
    <w:rsid w:val="005A7A9D"/>
    <w:rsid w:val="005B0430"/>
    <w:rsid w:val="005B24D8"/>
    <w:rsid w:val="005B4670"/>
    <w:rsid w:val="005B7FC6"/>
    <w:rsid w:val="005C41FB"/>
    <w:rsid w:val="005C45FC"/>
    <w:rsid w:val="005C4703"/>
    <w:rsid w:val="005C6795"/>
    <w:rsid w:val="005C6EC8"/>
    <w:rsid w:val="005C7C46"/>
    <w:rsid w:val="005D00C3"/>
    <w:rsid w:val="005D0263"/>
    <w:rsid w:val="005D15F5"/>
    <w:rsid w:val="005D2461"/>
    <w:rsid w:val="005D2B9C"/>
    <w:rsid w:val="005D3397"/>
    <w:rsid w:val="005D33CD"/>
    <w:rsid w:val="005D4FD0"/>
    <w:rsid w:val="005D5BFC"/>
    <w:rsid w:val="005D6A60"/>
    <w:rsid w:val="005D70AE"/>
    <w:rsid w:val="005D7331"/>
    <w:rsid w:val="005D7D7E"/>
    <w:rsid w:val="005D7D94"/>
    <w:rsid w:val="005E1F40"/>
    <w:rsid w:val="005E35EE"/>
    <w:rsid w:val="005E4D5B"/>
    <w:rsid w:val="005E5376"/>
    <w:rsid w:val="005E5797"/>
    <w:rsid w:val="005E662F"/>
    <w:rsid w:val="005F18B4"/>
    <w:rsid w:val="005F18D5"/>
    <w:rsid w:val="005F1E40"/>
    <w:rsid w:val="005F2ABC"/>
    <w:rsid w:val="005F3497"/>
    <w:rsid w:val="005F3748"/>
    <w:rsid w:val="005F4565"/>
    <w:rsid w:val="00600E02"/>
    <w:rsid w:val="006012A9"/>
    <w:rsid w:val="006019B1"/>
    <w:rsid w:val="00601AE0"/>
    <w:rsid w:val="00601C74"/>
    <w:rsid w:val="00601FF3"/>
    <w:rsid w:val="0060275B"/>
    <w:rsid w:val="00602A8F"/>
    <w:rsid w:val="00605770"/>
    <w:rsid w:val="006057EC"/>
    <w:rsid w:val="0060686A"/>
    <w:rsid w:val="00606AA1"/>
    <w:rsid w:val="00610A87"/>
    <w:rsid w:val="00611A7A"/>
    <w:rsid w:val="0061246E"/>
    <w:rsid w:val="006150F1"/>
    <w:rsid w:val="00617BEC"/>
    <w:rsid w:val="00622E78"/>
    <w:rsid w:val="006235B7"/>
    <w:rsid w:val="00623F57"/>
    <w:rsid w:val="006253C8"/>
    <w:rsid w:val="00625491"/>
    <w:rsid w:val="00626699"/>
    <w:rsid w:val="00626ED4"/>
    <w:rsid w:val="00630FD7"/>
    <w:rsid w:val="006312A3"/>
    <w:rsid w:val="00632051"/>
    <w:rsid w:val="00632491"/>
    <w:rsid w:val="00632798"/>
    <w:rsid w:val="0063386C"/>
    <w:rsid w:val="006403BE"/>
    <w:rsid w:val="0064055A"/>
    <w:rsid w:val="006407EC"/>
    <w:rsid w:val="00640E2E"/>
    <w:rsid w:val="00641640"/>
    <w:rsid w:val="00641A57"/>
    <w:rsid w:val="0064499A"/>
    <w:rsid w:val="00645351"/>
    <w:rsid w:val="0064668E"/>
    <w:rsid w:val="006474A4"/>
    <w:rsid w:val="006515F9"/>
    <w:rsid w:val="006538C5"/>
    <w:rsid w:val="00656CA8"/>
    <w:rsid w:val="00656F3B"/>
    <w:rsid w:val="006576D0"/>
    <w:rsid w:val="00657810"/>
    <w:rsid w:val="006618B0"/>
    <w:rsid w:val="00661CE9"/>
    <w:rsid w:val="00662B28"/>
    <w:rsid w:val="00662E5A"/>
    <w:rsid w:val="00665BFD"/>
    <w:rsid w:val="00670C96"/>
    <w:rsid w:val="0067268C"/>
    <w:rsid w:val="00672E2A"/>
    <w:rsid w:val="00673777"/>
    <w:rsid w:val="0067491F"/>
    <w:rsid w:val="0068110D"/>
    <w:rsid w:val="00681813"/>
    <w:rsid w:val="00682811"/>
    <w:rsid w:val="00686463"/>
    <w:rsid w:val="006869E8"/>
    <w:rsid w:val="00687483"/>
    <w:rsid w:val="00690829"/>
    <w:rsid w:val="00690F0A"/>
    <w:rsid w:val="00691399"/>
    <w:rsid w:val="00694139"/>
    <w:rsid w:val="00695835"/>
    <w:rsid w:val="00695865"/>
    <w:rsid w:val="00695986"/>
    <w:rsid w:val="00696127"/>
    <w:rsid w:val="006A036F"/>
    <w:rsid w:val="006A1BEB"/>
    <w:rsid w:val="006A2EF1"/>
    <w:rsid w:val="006A3C50"/>
    <w:rsid w:val="006A70A6"/>
    <w:rsid w:val="006A79E0"/>
    <w:rsid w:val="006B15F2"/>
    <w:rsid w:val="006B32D6"/>
    <w:rsid w:val="006B663B"/>
    <w:rsid w:val="006B74ED"/>
    <w:rsid w:val="006B7E19"/>
    <w:rsid w:val="006C0733"/>
    <w:rsid w:val="006C0917"/>
    <w:rsid w:val="006C1DB5"/>
    <w:rsid w:val="006C31C8"/>
    <w:rsid w:val="006C4C8D"/>
    <w:rsid w:val="006C5AC4"/>
    <w:rsid w:val="006C6202"/>
    <w:rsid w:val="006D2650"/>
    <w:rsid w:val="006D2AEE"/>
    <w:rsid w:val="006D2D20"/>
    <w:rsid w:val="006D3592"/>
    <w:rsid w:val="006D490B"/>
    <w:rsid w:val="006D6704"/>
    <w:rsid w:val="006D7E1C"/>
    <w:rsid w:val="006E14F9"/>
    <w:rsid w:val="006E23C1"/>
    <w:rsid w:val="006E56BE"/>
    <w:rsid w:val="006F1151"/>
    <w:rsid w:val="006F1495"/>
    <w:rsid w:val="006F1B0D"/>
    <w:rsid w:val="006F21CA"/>
    <w:rsid w:val="006F28A8"/>
    <w:rsid w:val="006F2930"/>
    <w:rsid w:val="006F2B82"/>
    <w:rsid w:val="006F44E1"/>
    <w:rsid w:val="006F5DB6"/>
    <w:rsid w:val="006F6131"/>
    <w:rsid w:val="006F6CD7"/>
    <w:rsid w:val="007005E4"/>
    <w:rsid w:val="007006F6"/>
    <w:rsid w:val="00700D26"/>
    <w:rsid w:val="00702A74"/>
    <w:rsid w:val="007031AE"/>
    <w:rsid w:val="0070370D"/>
    <w:rsid w:val="00706988"/>
    <w:rsid w:val="00706BAD"/>
    <w:rsid w:val="0070742F"/>
    <w:rsid w:val="00710E06"/>
    <w:rsid w:val="007124F6"/>
    <w:rsid w:val="00712E6A"/>
    <w:rsid w:val="007161E4"/>
    <w:rsid w:val="00716D0D"/>
    <w:rsid w:val="007200A4"/>
    <w:rsid w:val="0072075C"/>
    <w:rsid w:val="00720900"/>
    <w:rsid w:val="00720D2C"/>
    <w:rsid w:val="007210C9"/>
    <w:rsid w:val="0072110A"/>
    <w:rsid w:val="00721143"/>
    <w:rsid w:val="0072492E"/>
    <w:rsid w:val="007255FF"/>
    <w:rsid w:val="00726639"/>
    <w:rsid w:val="007272DD"/>
    <w:rsid w:val="00727DAB"/>
    <w:rsid w:val="00727F6E"/>
    <w:rsid w:val="00731907"/>
    <w:rsid w:val="00733DC1"/>
    <w:rsid w:val="00733E42"/>
    <w:rsid w:val="00734511"/>
    <w:rsid w:val="007346C5"/>
    <w:rsid w:val="00734C60"/>
    <w:rsid w:val="00736B4E"/>
    <w:rsid w:val="00736D6D"/>
    <w:rsid w:val="007371C8"/>
    <w:rsid w:val="00737B95"/>
    <w:rsid w:val="00742B35"/>
    <w:rsid w:val="007435AC"/>
    <w:rsid w:val="00744B34"/>
    <w:rsid w:val="0074664D"/>
    <w:rsid w:val="00747193"/>
    <w:rsid w:val="0075033E"/>
    <w:rsid w:val="00750A56"/>
    <w:rsid w:val="00752C65"/>
    <w:rsid w:val="007533C8"/>
    <w:rsid w:val="00754CF3"/>
    <w:rsid w:val="007551EA"/>
    <w:rsid w:val="00755AB5"/>
    <w:rsid w:val="00755C89"/>
    <w:rsid w:val="00756483"/>
    <w:rsid w:val="00760A7D"/>
    <w:rsid w:val="00760D58"/>
    <w:rsid w:val="00760F6E"/>
    <w:rsid w:val="00761F9C"/>
    <w:rsid w:val="0076272A"/>
    <w:rsid w:val="00762F17"/>
    <w:rsid w:val="00764F94"/>
    <w:rsid w:val="00765CC5"/>
    <w:rsid w:val="00766477"/>
    <w:rsid w:val="0076789F"/>
    <w:rsid w:val="00767B51"/>
    <w:rsid w:val="00770B25"/>
    <w:rsid w:val="00771BFC"/>
    <w:rsid w:val="0077485B"/>
    <w:rsid w:val="00776B91"/>
    <w:rsid w:val="00777773"/>
    <w:rsid w:val="00782864"/>
    <w:rsid w:val="007831EB"/>
    <w:rsid w:val="00783367"/>
    <w:rsid w:val="00785B11"/>
    <w:rsid w:val="00785C85"/>
    <w:rsid w:val="007872E4"/>
    <w:rsid w:val="00787781"/>
    <w:rsid w:val="00790CB5"/>
    <w:rsid w:val="00790E8E"/>
    <w:rsid w:val="00792E84"/>
    <w:rsid w:val="00793488"/>
    <w:rsid w:val="00793FE3"/>
    <w:rsid w:val="00794201"/>
    <w:rsid w:val="007968A6"/>
    <w:rsid w:val="007974D2"/>
    <w:rsid w:val="0079752B"/>
    <w:rsid w:val="0079793B"/>
    <w:rsid w:val="007A09D6"/>
    <w:rsid w:val="007A0ECE"/>
    <w:rsid w:val="007A1A61"/>
    <w:rsid w:val="007A2667"/>
    <w:rsid w:val="007A4E54"/>
    <w:rsid w:val="007A59D1"/>
    <w:rsid w:val="007A6F04"/>
    <w:rsid w:val="007B0B89"/>
    <w:rsid w:val="007B1414"/>
    <w:rsid w:val="007B1A8D"/>
    <w:rsid w:val="007B2555"/>
    <w:rsid w:val="007B339A"/>
    <w:rsid w:val="007B3ED6"/>
    <w:rsid w:val="007B6581"/>
    <w:rsid w:val="007C046D"/>
    <w:rsid w:val="007C0ED1"/>
    <w:rsid w:val="007C1342"/>
    <w:rsid w:val="007C1780"/>
    <w:rsid w:val="007C426D"/>
    <w:rsid w:val="007C4437"/>
    <w:rsid w:val="007D10D4"/>
    <w:rsid w:val="007D17E0"/>
    <w:rsid w:val="007D235D"/>
    <w:rsid w:val="007D2C5B"/>
    <w:rsid w:val="007D3069"/>
    <w:rsid w:val="007D3251"/>
    <w:rsid w:val="007D39AB"/>
    <w:rsid w:val="007D54CF"/>
    <w:rsid w:val="007D5AA4"/>
    <w:rsid w:val="007D5D3B"/>
    <w:rsid w:val="007E05B3"/>
    <w:rsid w:val="007E160F"/>
    <w:rsid w:val="007E1729"/>
    <w:rsid w:val="007E35DF"/>
    <w:rsid w:val="007E46A3"/>
    <w:rsid w:val="007E6622"/>
    <w:rsid w:val="007E679D"/>
    <w:rsid w:val="007E6B5E"/>
    <w:rsid w:val="007F1C01"/>
    <w:rsid w:val="007F1DB2"/>
    <w:rsid w:val="007F2164"/>
    <w:rsid w:val="007F43E9"/>
    <w:rsid w:val="007F6B20"/>
    <w:rsid w:val="007F6DCA"/>
    <w:rsid w:val="007F7817"/>
    <w:rsid w:val="007F7CE9"/>
    <w:rsid w:val="00801A56"/>
    <w:rsid w:val="00801EC5"/>
    <w:rsid w:val="0080381F"/>
    <w:rsid w:val="0081043C"/>
    <w:rsid w:val="00810D2E"/>
    <w:rsid w:val="008115AB"/>
    <w:rsid w:val="008122EF"/>
    <w:rsid w:val="00813D54"/>
    <w:rsid w:val="00816DF9"/>
    <w:rsid w:val="00817019"/>
    <w:rsid w:val="00817ACB"/>
    <w:rsid w:val="00817CFD"/>
    <w:rsid w:val="00820479"/>
    <w:rsid w:val="008205C8"/>
    <w:rsid w:val="00820872"/>
    <w:rsid w:val="008230D2"/>
    <w:rsid w:val="00823C64"/>
    <w:rsid w:val="008255CA"/>
    <w:rsid w:val="00826C22"/>
    <w:rsid w:val="00826E7F"/>
    <w:rsid w:val="00827518"/>
    <w:rsid w:val="0083044C"/>
    <w:rsid w:val="0083196D"/>
    <w:rsid w:val="008347B5"/>
    <w:rsid w:val="00835433"/>
    <w:rsid w:val="00835573"/>
    <w:rsid w:val="00835C16"/>
    <w:rsid w:val="00840848"/>
    <w:rsid w:val="00841BFA"/>
    <w:rsid w:val="00843CC2"/>
    <w:rsid w:val="00844E7E"/>
    <w:rsid w:val="00846F52"/>
    <w:rsid w:val="008474D9"/>
    <w:rsid w:val="0084754A"/>
    <w:rsid w:val="00853043"/>
    <w:rsid w:val="0085355D"/>
    <w:rsid w:val="0085537A"/>
    <w:rsid w:val="00856C2F"/>
    <w:rsid w:val="00857CEF"/>
    <w:rsid w:val="0086260D"/>
    <w:rsid w:val="00870B81"/>
    <w:rsid w:val="00871EB7"/>
    <w:rsid w:val="0087593B"/>
    <w:rsid w:val="00876E27"/>
    <w:rsid w:val="00877A93"/>
    <w:rsid w:val="00880814"/>
    <w:rsid w:val="00880AC0"/>
    <w:rsid w:val="00881573"/>
    <w:rsid w:val="00881BF6"/>
    <w:rsid w:val="00882AC6"/>
    <w:rsid w:val="00882CB8"/>
    <w:rsid w:val="008857E0"/>
    <w:rsid w:val="00887914"/>
    <w:rsid w:val="00890203"/>
    <w:rsid w:val="00892041"/>
    <w:rsid w:val="00892C94"/>
    <w:rsid w:val="008939FE"/>
    <w:rsid w:val="00894027"/>
    <w:rsid w:val="008940E4"/>
    <w:rsid w:val="00895B0F"/>
    <w:rsid w:val="00896CD6"/>
    <w:rsid w:val="008A090B"/>
    <w:rsid w:val="008A6BFF"/>
    <w:rsid w:val="008A7D64"/>
    <w:rsid w:val="008B370D"/>
    <w:rsid w:val="008B595D"/>
    <w:rsid w:val="008B6705"/>
    <w:rsid w:val="008B6C62"/>
    <w:rsid w:val="008B7250"/>
    <w:rsid w:val="008B7AC3"/>
    <w:rsid w:val="008C083D"/>
    <w:rsid w:val="008C1EFD"/>
    <w:rsid w:val="008C3A91"/>
    <w:rsid w:val="008C3C61"/>
    <w:rsid w:val="008C67C5"/>
    <w:rsid w:val="008C6F58"/>
    <w:rsid w:val="008C7D26"/>
    <w:rsid w:val="008D1C86"/>
    <w:rsid w:val="008D2D02"/>
    <w:rsid w:val="008D3F79"/>
    <w:rsid w:val="008D5805"/>
    <w:rsid w:val="008D5900"/>
    <w:rsid w:val="008D6D7A"/>
    <w:rsid w:val="008D7896"/>
    <w:rsid w:val="008D7AA1"/>
    <w:rsid w:val="008E0258"/>
    <w:rsid w:val="008E0A1D"/>
    <w:rsid w:val="008E235E"/>
    <w:rsid w:val="008E3B63"/>
    <w:rsid w:val="008E3D36"/>
    <w:rsid w:val="008E5375"/>
    <w:rsid w:val="008E6613"/>
    <w:rsid w:val="008E7380"/>
    <w:rsid w:val="008E7D5B"/>
    <w:rsid w:val="008F2BC7"/>
    <w:rsid w:val="008F5B45"/>
    <w:rsid w:val="00900913"/>
    <w:rsid w:val="00903492"/>
    <w:rsid w:val="00903B0B"/>
    <w:rsid w:val="009053A7"/>
    <w:rsid w:val="00905A1B"/>
    <w:rsid w:val="0090623E"/>
    <w:rsid w:val="00906891"/>
    <w:rsid w:val="009068A5"/>
    <w:rsid w:val="0090690C"/>
    <w:rsid w:val="00906C99"/>
    <w:rsid w:val="00907426"/>
    <w:rsid w:val="00907534"/>
    <w:rsid w:val="00910DEE"/>
    <w:rsid w:val="00912507"/>
    <w:rsid w:val="009136AB"/>
    <w:rsid w:val="00914124"/>
    <w:rsid w:val="00914807"/>
    <w:rsid w:val="00915D84"/>
    <w:rsid w:val="00920647"/>
    <w:rsid w:val="00921A98"/>
    <w:rsid w:val="0092506C"/>
    <w:rsid w:val="0093313B"/>
    <w:rsid w:val="00934803"/>
    <w:rsid w:val="009348AB"/>
    <w:rsid w:val="00934AA0"/>
    <w:rsid w:val="00935094"/>
    <w:rsid w:val="009363BD"/>
    <w:rsid w:val="0094293D"/>
    <w:rsid w:val="00944F8B"/>
    <w:rsid w:val="00946CEB"/>
    <w:rsid w:val="009475BC"/>
    <w:rsid w:val="00953B50"/>
    <w:rsid w:val="00955289"/>
    <w:rsid w:val="00956644"/>
    <w:rsid w:val="00956C29"/>
    <w:rsid w:val="00956EEE"/>
    <w:rsid w:val="009571EC"/>
    <w:rsid w:val="00957304"/>
    <w:rsid w:val="009577EB"/>
    <w:rsid w:val="00957C36"/>
    <w:rsid w:val="00960706"/>
    <w:rsid w:val="009607E1"/>
    <w:rsid w:val="009634CC"/>
    <w:rsid w:val="009637F3"/>
    <w:rsid w:val="00966E0C"/>
    <w:rsid w:val="00967084"/>
    <w:rsid w:val="0096773D"/>
    <w:rsid w:val="00967D5B"/>
    <w:rsid w:val="00967F5A"/>
    <w:rsid w:val="00970166"/>
    <w:rsid w:val="00970B6C"/>
    <w:rsid w:val="009752D2"/>
    <w:rsid w:val="009756A2"/>
    <w:rsid w:val="009757F4"/>
    <w:rsid w:val="00980AE4"/>
    <w:rsid w:val="00980DE1"/>
    <w:rsid w:val="00980E86"/>
    <w:rsid w:val="009823F8"/>
    <w:rsid w:val="00982F05"/>
    <w:rsid w:val="00983D79"/>
    <w:rsid w:val="00983D96"/>
    <w:rsid w:val="00985DFA"/>
    <w:rsid w:val="00987FAC"/>
    <w:rsid w:val="009924A9"/>
    <w:rsid w:val="00992994"/>
    <w:rsid w:val="0099335F"/>
    <w:rsid w:val="0099339A"/>
    <w:rsid w:val="009A0076"/>
    <w:rsid w:val="009A187F"/>
    <w:rsid w:val="009A1CEC"/>
    <w:rsid w:val="009A1D03"/>
    <w:rsid w:val="009A37E6"/>
    <w:rsid w:val="009A469F"/>
    <w:rsid w:val="009A5027"/>
    <w:rsid w:val="009A707A"/>
    <w:rsid w:val="009A79AF"/>
    <w:rsid w:val="009A7DA8"/>
    <w:rsid w:val="009B0A4E"/>
    <w:rsid w:val="009B2976"/>
    <w:rsid w:val="009B3177"/>
    <w:rsid w:val="009B39DD"/>
    <w:rsid w:val="009B440E"/>
    <w:rsid w:val="009B488A"/>
    <w:rsid w:val="009C2C37"/>
    <w:rsid w:val="009C35A4"/>
    <w:rsid w:val="009C47F2"/>
    <w:rsid w:val="009C5A61"/>
    <w:rsid w:val="009C6AE3"/>
    <w:rsid w:val="009C6AE9"/>
    <w:rsid w:val="009C7709"/>
    <w:rsid w:val="009C7BEA"/>
    <w:rsid w:val="009D03BE"/>
    <w:rsid w:val="009D1F40"/>
    <w:rsid w:val="009D3B86"/>
    <w:rsid w:val="009D6625"/>
    <w:rsid w:val="009D68D3"/>
    <w:rsid w:val="009D78CD"/>
    <w:rsid w:val="009E119C"/>
    <w:rsid w:val="009E1E32"/>
    <w:rsid w:val="009E2065"/>
    <w:rsid w:val="009E22F0"/>
    <w:rsid w:val="009E3139"/>
    <w:rsid w:val="009E527A"/>
    <w:rsid w:val="009E5BB0"/>
    <w:rsid w:val="009E621A"/>
    <w:rsid w:val="009E69E3"/>
    <w:rsid w:val="009E75A2"/>
    <w:rsid w:val="009F03EF"/>
    <w:rsid w:val="009F069A"/>
    <w:rsid w:val="009F0EC7"/>
    <w:rsid w:val="009F335E"/>
    <w:rsid w:val="009F43B3"/>
    <w:rsid w:val="00A01879"/>
    <w:rsid w:val="00A01F9F"/>
    <w:rsid w:val="00A03535"/>
    <w:rsid w:val="00A0360F"/>
    <w:rsid w:val="00A04095"/>
    <w:rsid w:val="00A045FE"/>
    <w:rsid w:val="00A0619D"/>
    <w:rsid w:val="00A06C27"/>
    <w:rsid w:val="00A071EE"/>
    <w:rsid w:val="00A07CFF"/>
    <w:rsid w:val="00A128A8"/>
    <w:rsid w:val="00A14008"/>
    <w:rsid w:val="00A14494"/>
    <w:rsid w:val="00A144C0"/>
    <w:rsid w:val="00A147DE"/>
    <w:rsid w:val="00A14E22"/>
    <w:rsid w:val="00A1575A"/>
    <w:rsid w:val="00A165DA"/>
    <w:rsid w:val="00A2008D"/>
    <w:rsid w:val="00A217B0"/>
    <w:rsid w:val="00A228E7"/>
    <w:rsid w:val="00A25EAF"/>
    <w:rsid w:val="00A26076"/>
    <w:rsid w:val="00A2626B"/>
    <w:rsid w:val="00A26545"/>
    <w:rsid w:val="00A276DC"/>
    <w:rsid w:val="00A27E40"/>
    <w:rsid w:val="00A307CD"/>
    <w:rsid w:val="00A30DC5"/>
    <w:rsid w:val="00A32FD4"/>
    <w:rsid w:val="00A33414"/>
    <w:rsid w:val="00A336C6"/>
    <w:rsid w:val="00A33916"/>
    <w:rsid w:val="00A35261"/>
    <w:rsid w:val="00A3533A"/>
    <w:rsid w:val="00A35381"/>
    <w:rsid w:val="00A37080"/>
    <w:rsid w:val="00A401F5"/>
    <w:rsid w:val="00A40675"/>
    <w:rsid w:val="00A41F8C"/>
    <w:rsid w:val="00A43A2C"/>
    <w:rsid w:val="00A44EC9"/>
    <w:rsid w:val="00A45AD7"/>
    <w:rsid w:val="00A50700"/>
    <w:rsid w:val="00A5071A"/>
    <w:rsid w:val="00A52282"/>
    <w:rsid w:val="00A54D0F"/>
    <w:rsid w:val="00A5599A"/>
    <w:rsid w:val="00A5602B"/>
    <w:rsid w:val="00A56C32"/>
    <w:rsid w:val="00A6009D"/>
    <w:rsid w:val="00A60AF8"/>
    <w:rsid w:val="00A60C85"/>
    <w:rsid w:val="00A61817"/>
    <w:rsid w:val="00A628DA"/>
    <w:rsid w:val="00A63A2E"/>
    <w:rsid w:val="00A64F52"/>
    <w:rsid w:val="00A64FB2"/>
    <w:rsid w:val="00A6621D"/>
    <w:rsid w:val="00A6668B"/>
    <w:rsid w:val="00A70036"/>
    <w:rsid w:val="00A71919"/>
    <w:rsid w:val="00A7279B"/>
    <w:rsid w:val="00A774D0"/>
    <w:rsid w:val="00A77C8E"/>
    <w:rsid w:val="00A81267"/>
    <w:rsid w:val="00A8376B"/>
    <w:rsid w:val="00A8414A"/>
    <w:rsid w:val="00A8632F"/>
    <w:rsid w:val="00A86877"/>
    <w:rsid w:val="00A86EDC"/>
    <w:rsid w:val="00A9038F"/>
    <w:rsid w:val="00A9382E"/>
    <w:rsid w:val="00A938F8"/>
    <w:rsid w:val="00A95332"/>
    <w:rsid w:val="00A95A11"/>
    <w:rsid w:val="00A97079"/>
    <w:rsid w:val="00AA3658"/>
    <w:rsid w:val="00AA6016"/>
    <w:rsid w:val="00AA7C8F"/>
    <w:rsid w:val="00AB0761"/>
    <w:rsid w:val="00AB0E5B"/>
    <w:rsid w:val="00AB159E"/>
    <w:rsid w:val="00AB3D13"/>
    <w:rsid w:val="00AB4A62"/>
    <w:rsid w:val="00AB4C29"/>
    <w:rsid w:val="00AB5590"/>
    <w:rsid w:val="00AB5908"/>
    <w:rsid w:val="00AB5DC3"/>
    <w:rsid w:val="00AB6634"/>
    <w:rsid w:val="00AB732F"/>
    <w:rsid w:val="00AC0669"/>
    <w:rsid w:val="00AC13DA"/>
    <w:rsid w:val="00AC31C1"/>
    <w:rsid w:val="00AC3C8A"/>
    <w:rsid w:val="00AC43E9"/>
    <w:rsid w:val="00AC4CAB"/>
    <w:rsid w:val="00AC532A"/>
    <w:rsid w:val="00AC735A"/>
    <w:rsid w:val="00AD161E"/>
    <w:rsid w:val="00AD1D33"/>
    <w:rsid w:val="00AD1F39"/>
    <w:rsid w:val="00AD31A3"/>
    <w:rsid w:val="00AD428E"/>
    <w:rsid w:val="00AD4871"/>
    <w:rsid w:val="00AD5164"/>
    <w:rsid w:val="00AD7628"/>
    <w:rsid w:val="00AE0B06"/>
    <w:rsid w:val="00AE247E"/>
    <w:rsid w:val="00AE2689"/>
    <w:rsid w:val="00AE4183"/>
    <w:rsid w:val="00AE4D7C"/>
    <w:rsid w:val="00AE4FA3"/>
    <w:rsid w:val="00AE6DCC"/>
    <w:rsid w:val="00AF1718"/>
    <w:rsid w:val="00AF261C"/>
    <w:rsid w:val="00AF2C0D"/>
    <w:rsid w:val="00AF2EED"/>
    <w:rsid w:val="00AF4502"/>
    <w:rsid w:val="00AF4691"/>
    <w:rsid w:val="00AF4710"/>
    <w:rsid w:val="00AF5117"/>
    <w:rsid w:val="00AF6373"/>
    <w:rsid w:val="00AF662A"/>
    <w:rsid w:val="00AF7F3E"/>
    <w:rsid w:val="00B01838"/>
    <w:rsid w:val="00B02AAA"/>
    <w:rsid w:val="00B03470"/>
    <w:rsid w:val="00B05A5B"/>
    <w:rsid w:val="00B05E9E"/>
    <w:rsid w:val="00B06718"/>
    <w:rsid w:val="00B06D59"/>
    <w:rsid w:val="00B10904"/>
    <w:rsid w:val="00B1145A"/>
    <w:rsid w:val="00B11CF4"/>
    <w:rsid w:val="00B12347"/>
    <w:rsid w:val="00B147DB"/>
    <w:rsid w:val="00B14BB1"/>
    <w:rsid w:val="00B14F24"/>
    <w:rsid w:val="00B17EC1"/>
    <w:rsid w:val="00B203FF"/>
    <w:rsid w:val="00B21006"/>
    <w:rsid w:val="00B21660"/>
    <w:rsid w:val="00B22D56"/>
    <w:rsid w:val="00B236F9"/>
    <w:rsid w:val="00B238D7"/>
    <w:rsid w:val="00B24B63"/>
    <w:rsid w:val="00B31D09"/>
    <w:rsid w:val="00B33621"/>
    <w:rsid w:val="00B33E5A"/>
    <w:rsid w:val="00B35952"/>
    <w:rsid w:val="00B36761"/>
    <w:rsid w:val="00B41AF2"/>
    <w:rsid w:val="00B41E63"/>
    <w:rsid w:val="00B42DAF"/>
    <w:rsid w:val="00B4473D"/>
    <w:rsid w:val="00B46F25"/>
    <w:rsid w:val="00B50BD1"/>
    <w:rsid w:val="00B50D47"/>
    <w:rsid w:val="00B52016"/>
    <w:rsid w:val="00B530FB"/>
    <w:rsid w:val="00B628FF"/>
    <w:rsid w:val="00B63D06"/>
    <w:rsid w:val="00B64A32"/>
    <w:rsid w:val="00B7030A"/>
    <w:rsid w:val="00B71527"/>
    <w:rsid w:val="00B71A1F"/>
    <w:rsid w:val="00B76EA2"/>
    <w:rsid w:val="00B770D1"/>
    <w:rsid w:val="00B77306"/>
    <w:rsid w:val="00B77328"/>
    <w:rsid w:val="00B7739B"/>
    <w:rsid w:val="00B81F4A"/>
    <w:rsid w:val="00B82420"/>
    <w:rsid w:val="00B838A8"/>
    <w:rsid w:val="00B84C82"/>
    <w:rsid w:val="00B8620D"/>
    <w:rsid w:val="00B87998"/>
    <w:rsid w:val="00B90A96"/>
    <w:rsid w:val="00B90B45"/>
    <w:rsid w:val="00B922EB"/>
    <w:rsid w:val="00B9232D"/>
    <w:rsid w:val="00B92768"/>
    <w:rsid w:val="00B92C86"/>
    <w:rsid w:val="00B9395E"/>
    <w:rsid w:val="00B93FA3"/>
    <w:rsid w:val="00B95AC2"/>
    <w:rsid w:val="00B95CA6"/>
    <w:rsid w:val="00B972EB"/>
    <w:rsid w:val="00B9748A"/>
    <w:rsid w:val="00BA2DDF"/>
    <w:rsid w:val="00BA4E14"/>
    <w:rsid w:val="00BA50A9"/>
    <w:rsid w:val="00BA5536"/>
    <w:rsid w:val="00BA5821"/>
    <w:rsid w:val="00BA595F"/>
    <w:rsid w:val="00BA7978"/>
    <w:rsid w:val="00BA7D97"/>
    <w:rsid w:val="00BB0D22"/>
    <w:rsid w:val="00BB0ECE"/>
    <w:rsid w:val="00BB3FF5"/>
    <w:rsid w:val="00BB43ED"/>
    <w:rsid w:val="00BB4AD6"/>
    <w:rsid w:val="00BB4FF1"/>
    <w:rsid w:val="00BB75CC"/>
    <w:rsid w:val="00BB7C74"/>
    <w:rsid w:val="00BC06DE"/>
    <w:rsid w:val="00BC0B38"/>
    <w:rsid w:val="00BC0F99"/>
    <w:rsid w:val="00BC300F"/>
    <w:rsid w:val="00BC3020"/>
    <w:rsid w:val="00BC333C"/>
    <w:rsid w:val="00BC33E9"/>
    <w:rsid w:val="00BC36B0"/>
    <w:rsid w:val="00BC385B"/>
    <w:rsid w:val="00BC39E5"/>
    <w:rsid w:val="00BD0304"/>
    <w:rsid w:val="00BD03D6"/>
    <w:rsid w:val="00BD0D80"/>
    <w:rsid w:val="00BD20B0"/>
    <w:rsid w:val="00BD497A"/>
    <w:rsid w:val="00BD5251"/>
    <w:rsid w:val="00BE028A"/>
    <w:rsid w:val="00BE3503"/>
    <w:rsid w:val="00BE35A9"/>
    <w:rsid w:val="00BE37C6"/>
    <w:rsid w:val="00BE59A4"/>
    <w:rsid w:val="00BE5A70"/>
    <w:rsid w:val="00BE65BD"/>
    <w:rsid w:val="00BE6C9B"/>
    <w:rsid w:val="00BE7A8C"/>
    <w:rsid w:val="00BE7F61"/>
    <w:rsid w:val="00BF1AF4"/>
    <w:rsid w:val="00BF204A"/>
    <w:rsid w:val="00BF5597"/>
    <w:rsid w:val="00C018D6"/>
    <w:rsid w:val="00C0337F"/>
    <w:rsid w:val="00C03959"/>
    <w:rsid w:val="00C03F73"/>
    <w:rsid w:val="00C04400"/>
    <w:rsid w:val="00C0455F"/>
    <w:rsid w:val="00C04BB8"/>
    <w:rsid w:val="00C050B5"/>
    <w:rsid w:val="00C07594"/>
    <w:rsid w:val="00C07754"/>
    <w:rsid w:val="00C1074F"/>
    <w:rsid w:val="00C10BF1"/>
    <w:rsid w:val="00C11099"/>
    <w:rsid w:val="00C11E2B"/>
    <w:rsid w:val="00C13906"/>
    <w:rsid w:val="00C14746"/>
    <w:rsid w:val="00C15289"/>
    <w:rsid w:val="00C15667"/>
    <w:rsid w:val="00C15B09"/>
    <w:rsid w:val="00C20C33"/>
    <w:rsid w:val="00C23CFD"/>
    <w:rsid w:val="00C250BB"/>
    <w:rsid w:val="00C2537F"/>
    <w:rsid w:val="00C2590B"/>
    <w:rsid w:val="00C262B9"/>
    <w:rsid w:val="00C32B06"/>
    <w:rsid w:val="00C32E88"/>
    <w:rsid w:val="00C34F1B"/>
    <w:rsid w:val="00C35D53"/>
    <w:rsid w:val="00C372FB"/>
    <w:rsid w:val="00C37DE5"/>
    <w:rsid w:val="00C41730"/>
    <w:rsid w:val="00C436D4"/>
    <w:rsid w:val="00C44395"/>
    <w:rsid w:val="00C46291"/>
    <w:rsid w:val="00C46527"/>
    <w:rsid w:val="00C475B5"/>
    <w:rsid w:val="00C52834"/>
    <w:rsid w:val="00C5666F"/>
    <w:rsid w:val="00C57EB9"/>
    <w:rsid w:val="00C6114A"/>
    <w:rsid w:val="00C62471"/>
    <w:rsid w:val="00C6585D"/>
    <w:rsid w:val="00C658D1"/>
    <w:rsid w:val="00C667FE"/>
    <w:rsid w:val="00C703B1"/>
    <w:rsid w:val="00C71783"/>
    <w:rsid w:val="00C72570"/>
    <w:rsid w:val="00C72C92"/>
    <w:rsid w:val="00C73599"/>
    <w:rsid w:val="00C75E39"/>
    <w:rsid w:val="00C76C89"/>
    <w:rsid w:val="00C77453"/>
    <w:rsid w:val="00C80326"/>
    <w:rsid w:val="00C82896"/>
    <w:rsid w:val="00C82B27"/>
    <w:rsid w:val="00C915E8"/>
    <w:rsid w:val="00C91611"/>
    <w:rsid w:val="00C91B68"/>
    <w:rsid w:val="00C920D1"/>
    <w:rsid w:val="00C93A1C"/>
    <w:rsid w:val="00C93E97"/>
    <w:rsid w:val="00CA3AD7"/>
    <w:rsid w:val="00CA71A2"/>
    <w:rsid w:val="00CB23E1"/>
    <w:rsid w:val="00CB7665"/>
    <w:rsid w:val="00CB7F1B"/>
    <w:rsid w:val="00CC03AD"/>
    <w:rsid w:val="00CC0F24"/>
    <w:rsid w:val="00CC107E"/>
    <w:rsid w:val="00CC1CAE"/>
    <w:rsid w:val="00CC26CC"/>
    <w:rsid w:val="00CC2CDE"/>
    <w:rsid w:val="00CC2D5C"/>
    <w:rsid w:val="00CC3038"/>
    <w:rsid w:val="00CC36BE"/>
    <w:rsid w:val="00CC3862"/>
    <w:rsid w:val="00CC4D58"/>
    <w:rsid w:val="00CC51D8"/>
    <w:rsid w:val="00CC53D2"/>
    <w:rsid w:val="00CC7E1B"/>
    <w:rsid w:val="00CD3CC4"/>
    <w:rsid w:val="00CD5785"/>
    <w:rsid w:val="00CD6B31"/>
    <w:rsid w:val="00CD6B79"/>
    <w:rsid w:val="00CE2DF6"/>
    <w:rsid w:val="00CE2FF0"/>
    <w:rsid w:val="00CE4C3D"/>
    <w:rsid w:val="00CE5310"/>
    <w:rsid w:val="00CE6055"/>
    <w:rsid w:val="00CE6991"/>
    <w:rsid w:val="00CE699C"/>
    <w:rsid w:val="00CE71FF"/>
    <w:rsid w:val="00CE7B42"/>
    <w:rsid w:val="00CF1040"/>
    <w:rsid w:val="00CF2351"/>
    <w:rsid w:val="00CF37F5"/>
    <w:rsid w:val="00CF3F1F"/>
    <w:rsid w:val="00CF4AC4"/>
    <w:rsid w:val="00CF4E52"/>
    <w:rsid w:val="00CF5A45"/>
    <w:rsid w:val="00CF6314"/>
    <w:rsid w:val="00CF6E8E"/>
    <w:rsid w:val="00D006D4"/>
    <w:rsid w:val="00D02791"/>
    <w:rsid w:val="00D04316"/>
    <w:rsid w:val="00D043D3"/>
    <w:rsid w:val="00D049F4"/>
    <w:rsid w:val="00D04ED2"/>
    <w:rsid w:val="00D05BA4"/>
    <w:rsid w:val="00D10D67"/>
    <w:rsid w:val="00D11422"/>
    <w:rsid w:val="00D1233E"/>
    <w:rsid w:val="00D157BA"/>
    <w:rsid w:val="00D21150"/>
    <w:rsid w:val="00D23168"/>
    <w:rsid w:val="00D2357A"/>
    <w:rsid w:val="00D239C6"/>
    <w:rsid w:val="00D249C9"/>
    <w:rsid w:val="00D24C86"/>
    <w:rsid w:val="00D255A7"/>
    <w:rsid w:val="00D25CF5"/>
    <w:rsid w:val="00D26675"/>
    <w:rsid w:val="00D2682B"/>
    <w:rsid w:val="00D27847"/>
    <w:rsid w:val="00D3053B"/>
    <w:rsid w:val="00D31A19"/>
    <w:rsid w:val="00D31FE6"/>
    <w:rsid w:val="00D3275F"/>
    <w:rsid w:val="00D327C9"/>
    <w:rsid w:val="00D35ACC"/>
    <w:rsid w:val="00D41676"/>
    <w:rsid w:val="00D419C5"/>
    <w:rsid w:val="00D41DD0"/>
    <w:rsid w:val="00D42A9B"/>
    <w:rsid w:val="00D442EF"/>
    <w:rsid w:val="00D44892"/>
    <w:rsid w:val="00D4581C"/>
    <w:rsid w:val="00D466B1"/>
    <w:rsid w:val="00D500A5"/>
    <w:rsid w:val="00D52433"/>
    <w:rsid w:val="00D5521E"/>
    <w:rsid w:val="00D56A65"/>
    <w:rsid w:val="00D60E8B"/>
    <w:rsid w:val="00D61585"/>
    <w:rsid w:val="00D63065"/>
    <w:rsid w:val="00D7107A"/>
    <w:rsid w:val="00D71E38"/>
    <w:rsid w:val="00D72925"/>
    <w:rsid w:val="00D73E93"/>
    <w:rsid w:val="00D7471A"/>
    <w:rsid w:val="00D75235"/>
    <w:rsid w:val="00D81DB9"/>
    <w:rsid w:val="00D820B8"/>
    <w:rsid w:val="00D83C0B"/>
    <w:rsid w:val="00D83F8D"/>
    <w:rsid w:val="00D87465"/>
    <w:rsid w:val="00D9028B"/>
    <w:rsid w:val="00D93F7A"/>
    <w:rsid w:val="00D94292"/>
    <w:rsid w:val="00D94906"/>
    <w:rsid w:val="00D950CC"/>
    <w:rsid w:val="00D96583"/>
    <w:rsid w:val="00DA0D8A"/>
    <w:rsid w:val="00DA1314"/>
    <w:rsid w:val="00DA20CA"/>
    <w:rsid w:val="00DA2D1B"/>
    <w:rsid w:val="00DA2DB5"/>
    <w:rsid w:val="00DA2DDC"/>
    <w:rsid w:val="00DA4121"/>
    <w:rsid w:val="00DA4177"/>
    <w:rsid w:val="00DA4525"/>
    <w:rsid w:val="00DA691B"/>
    <w:rsid w:val="00DA6E8C"/>
    <w:rsid w:val="00DB12F6"/>
    <w:rsid w:val="00DB21F5"/>
    <w:rsid w:val="00DB31DC"/>
    <w:rsid w:val="00DB508D"/>
    <w:rsid w:val="00DB6B67"/>
    <w:rsid w:val="00DB7005"/>
    <w:rsid w:val="00DC1407"/>
    <w:rsid w:val="00DC15FE"/>
    <w:rsid w:val="00DC1BB1"/>
    <w:rsid w:val="00DC2721"/>
    <w:rsid w:val="00DC49B5"/>
    <w:rsid w:val="00DC5098"/>
    <w:rsid w:val="00DC5835"/>
    <w:rsid w:val="00DC7F66"/>
    <w:rsid w:val="00DD22D0"/>
    <w:rsid w:val="00DD2B19"/>
    <w:rsid w:val="00DD3E9F"/>
    <w:rsid w:val="00DD6B6D"/>
    <w:rsid w:val="00DE05A7"/>
    <w:rsid w:val="00DE1228"/>
    <w:rsid w:val="00DE39C1"/>
    <w:rsid w:val="00DE3CD0"/>
    <w:rsid w:val="00DE40B4"/>
    <w:rsid w:val="00DE4EC2"/>
    <w:rsid w:val="00DE5FE3"/>
    <w:rsid w:val="00DF0304"/>
    <w:rsid w:val="00DF057A"/>
    <w:rsid w:val="00DF0908"/>
    <w:rsid w:val="00DF15B7"/>
    <w:rsid w:val="00DF2646"/>
    <w:rsid w:val="00DF47B8"/>
    <w:rsid w:val="00DF5100"/>
    <w:rsid w:val="00E005BA"/>
    <w:rsid w:val="00E02248"/>
    <w:rsid w:val="00E0441A"/>
    <w:rsid w:val="00E04BEE"/>
    <w:rsid w:val="00E0594E"/>
    <w:rsid w:val="00E06467"/>
    <w:rsid w:val="00E07290"/>
    <w:rsid w:val="00E11186"/>
    <w:rsid w:val="00E12A3F"/>
    <w:rsid w:val="00E12D90"/>
    <w:rsid w:val="00E13D08"/>
    <w:rsid w:val="00E1418D"/>
    <w:rsid w:val="00E14A84"/>
    <w:rsid w:val="00E15396"/>
    <w:rsid w:val="00E153B0"/>
    <w:rsid w:val="00E17B96"/>
    <w:rsid w:val="00E239A2"/>
    <w:rsid w:val="00E243BC"/>
    <w:rsid w:val="00E24852"/>
    <w:rsid w:val="00E26D6E"/>
    <w:rsid w:val="00E27E89"/>
    <w:rsid w:val="00E3033E"/>
    <w:rsid w:val="00E305E3"/>
    <w:rsid w:val="00E30A31"/>
    <w:rsid w:val="00E32C2A"/>
    <w:rsid w:val="00E3338E"/>
    <w:rsid w:val="00E35997"/>
    <w:rsid w:val="00E35E97"/>
    <w:rsid w:val="00E364FC"/>
    <w:rsid w:val="00E37A6B"/>
    <w:rsid w:val="00E40802"/>
    <w:rsid w:val="00E44921"/>
    <w:rsid w:val="00E458D2"/>
    <w:rsid w:val="00E45B06"/>
    <w:rsid w:val="00E45D29"/>
    <w:rsid w:val="00E46C92"/>
    <w:rsid w:val="00E477B4"/>
    <w:rsid w:val="00E506F1"/>
    <w:rsid w:val="00E5151C"/>
    <w:rsid w:val="00E52373"/>
    <w:rsid w:val="00E525B9"/>
    <w:rsid w:val="00E55280"/>
    <w:rsid w:val="00E55AE0"/>
    <w:rsid w:val="00E570B3"/>
    <w:rsid w:val="00E60531"/>
    <w:rsid w:val="00E6131D"/>
    <w:rsid w:val="00E6207A"/>
    <w:rsid w:val="00E63207"/>
    <w:rsid w:val="00E65EB2"/>
    <w:rsid w:val="00E67BCC"/>
    <w:rsid w:val="00E702B1"/>
    <w:rsid w:val="00E732C3"/>
    <w:rsid w:val="00E743C2"/>
    <w:rsid w:val="00E75371"/>
    <w:rsid w:val="00E769FD"/>
    <w:rsid w:val="00E77E02"/>
    <w:rsid w:val="00E807F1"/>
    <w:rsid w:val="00E82716"/>
    <w:rsid w:val="00E82728"/>
    <w:rsid w:val="00E82801"/>
    <w:rsid w:val="00E82D02"/>
    <w:rsid w:val="00E863BB"/>
    <w:rsid w:val="00E9017B"/>
    <w:rsid w:val="00E92096"/>
    <w:rsid w:val="00E923D2"/>
    <w:rsid w:val="00E924F7"/>
    <w:rsid w:val="00E92A30"/>
    <w:rsid w:val="00E95081"/>
    <w:rsid w:val="00E951AB"/>
    <w:rsid w:val="00E95942"/>
    <w:rsid w:val="00E968F6"/>
    <w:rsid w:val="00E9695B"/>
    <w:rsid w:val="00E97AA0"/>
    <w:rsid w:val="00EA08BE"/>
    <w:rsid w:val="00EA098F"/>
    <w:rsid w:val="00EA1227"/>
    <w:rsid w:val="00EA168E"/>
    <w:rsid w:val="00EA3C19"/>
    <w:rsid w:val="00EA6B9A"/>
    <w:rsid w:val="00EA787C"/>
    <w:rsid w:val="00EB08DA"/>
    <w:rsid w:val="00EB1250"/>
    <w:rsid w:val="00EB2162"/>
    <w:rsid w:val="00EB2D26"/>
    <w:rsid w:val="00EB3887"/>
    <w:rsid w:val="00EB768F"/>
    <w:rsid w:val="00EC0581"/>
    <w:rsid w:val="00EC068D"/>
    <w:rsid w:val="00EC10FF"/>
    <w:rsid w:val="00EC4EDA"/>
    <w:rsid w:val="00EC64E9"/>
    <w:rsid w:val="00EC6BA4"/>
    <w:rsid w:val="00EC777D"/>
    <w:rsid w:val="00ED00BB"/>
    <w:rsid w:val="00ED0BB4"/>
    <w:rsid w:val="00ED1436"/>
    <w:rsid w:val="00ED1884"/>
    <w:rsid w:val="00ED18B9"/>
    <w:rsid w:val="00ED19A6"/>
    <w:rsid w:val="00ED2160"/>
    <w:rsid w:val="00ED5CC6"/>
    <w:rsid w:val="00ED6610"/>
    <w:rsid w:val="00ED7869"/>
    <w:rsid w:val="00EE055A"/>
    <w:rsid w:val="00EE133F"/>
    <w:rsid w:val="00EE1D1E"/>
    <w:rsid w:val="00EE6D69"/>
    <w:rsid w:val="00EF0474"/>
    <w:rsid w:val="00EF0BD9"/>
    <w:rsid w:val="00EF175B"/>
    <w:rsid w:val="00EF2F86"/>
    <w:rsid w:val="00EF2FE0"/>
    <w:rsid w:val="00EF33C3"/>
    <w:rsid w:val="00EF345E"/>
    <w:rsid w:val="00EF63EB"/>
    <w:rsid w:val="00F00A74"/>
    <w:rsid w:val="00F00BE5"/>
    <w:rsid w:val="00F014B1"/>
    <w:rsid w:val="00F024C1"/>
    <w:rsid w:val="00F02D64"/>
    <w:rsid w:val="00F0435D"/>
    <w:rsid w:val="00F04731"/>
    <w:rsid w:val="00F067D9"/>
    <w:rsid w:val="00F069F0"/>
    <w:rsid w:val="00F072C1"/>
    <w:rsid w:val="00F172A4"/>
    <w:rsid w:val="00F226C3"/>
    <w:rsid w:val="00F244D9"/>
    <w:rsid w:val="00F247B1"/>
    <w:rsid w:val="00F251C0"/>
    <w:rsid w:val="00F25E8D"/>
    <w:rsid w:val="00F32267"/>
    <w:rsid w:val="00F32419"/>
    <w:rsid w:val="00F329F4"/>
    <w:rsid w:val="00F32F53"/>
    <w:rsid w:val="00F332F3"/>
    <w:rsid w:val="00F33506"/>
    <w:rsid w:val="00F35532"/>
    <w:rsid w:val="00F36A12"/>
    <w:rsid w:val="00F37E5C"/>
    <w:rsid w:val="00F40950"/>
    <w:rsid w:val="00F41159"/>
    <w:rsid w:val="00F421AE"/>
    <w:rsid w:val="00F427CE"/>
    <w:rsid w:val="00F436D9"/>
    <w:rsid w:val="00F44F43"/>
    <w:rsid w:val="00F47627"/>
    <w:rsid w:val="00F476F7"/>
    <w:rsid w:val="00F478C7"/>
    <w:rsid w:val="00F50E33"/>
    <w:rsid w:val="00F523D9"/>
    <w:rsid w:val="00F53AD5"/>
    <w:rsid w:val="00F54A7A"/>
    <w:rsid w:val="00F54C29"/>
    <w:rsid w:val="00F54E7E"/>
    <w:rsid w:val="00F55072"/>
    <w:rsid w:val="00F55151"/>
    <w:rsid w:val="00F57C9A"/>
    <w:rsid w:val="00F60F62"/>
    <w:rsid w:val="00F61AEF"/>
    <w:rsid w:val="00F623F4"/>
    <w:rsid w:val="00F658CE"/>
    <w:rsid w:val="00F67044"/>
    <w:rsid w:val="00F675D7"/>
    <w:rsid w:val="00F67E08"/>
    <w:rsid w:val="00F7034F"/>
    <w:rsid w:val="00F73850"/>
    <w:rsid w:val="00F73A89"/>
    <w:rsid w:val="00F741CD"/>
    <w:rsid w:val="00F756E6"/>
    <w:rsid w:val="00F815CD"/>
    <w:rsid w:val="00F83274"/>
    <w:rsid w:val="00F83AB3"/>
    <w:rsid w:val="00F83E77"/>
    <w:rsid w:val="00F87372"/>
    <w:rsid w:val="00F904B2"/>
    <w:rsid w:val="00F90F50"/>
    <w:rsid w:val="00F91CA2"/>
    <w:rsid w:val="00F92F20"/>
    <w:rsid w:val="00F93712"/>
    <w:rsid w:val="00F963C6"/>
    <w:rsid w:val="00F97BA6"/>
    <w:rsid w:val="00FA1FDA"/>
    <w:rsid w:val="00FA2420"/>
    <w:rsid w:val="00FA474F"/>
    <w:rsid w:val="00FA657A"/>
    <w:rsid w:val="00FB0A52"/>
    <w:rsid w:val="00FB0FF0"/>
    <w:rsid w:val="00FB1B80"/>
    <w:rsid w:val="00FB28BE"/>
    <w:rsid w:val="00FB3ACD"/>
    <w:rsid w:val="00FB553E"/>
    <w:rsid w:val="00FB5A5F"/>
    <w:rsid w:val="00FB7497"/>
    <w:rsid w:val="00FB7B9D"/>
    <w:rsid w:val="00FC02E2"/>
    <w:rsid w:val="00FC02FE"/>
    <w:rsid w:val="00FC19FD"/>
    <w:rsid w:val="00FC3176"/>
    <w:rsid w:val="00FC6C07"/>
    <w:rsid w:val="00FC70ED"/>
    <w:rsid w:val="00FD27EA"/>
    <w:rsid w:val="00FD55BA"/>
    <w:rsid w:val="00FD589E"/>
    <w:rsid w:val="00FD5F07"/>
    <w:rsid w:val="00FD7686"/>
    <w:rsid w:val="00FE038D"/>
    <w:rsid w:val="00FE0EEA"/>
    <w:rsid w:val="00FE126E"/>
    <w:rsid w:val="00FE1483"/>
    <w:rsid w:val="00FE24BC"/>
    <w:rsid w:val="00FE31B6"/>
    <w:rsid w:val="00FE41E4"/>
    <w:rsid w:val="00FE5CA6"/>
    <w:rsid w:val="00FE5E6A"/>
    <w:rsid w:val="00FE649A"/>
    <w:rsid w:val="00FE7D3B"/>
    <w:rsid w:val="00FF26D2"/>
    <w:rsid w:val="00FF298E"/>
    <w:rsid w:val="00FF2E2C"/>
    <w:rsid w:val="00FF351A"/>
    <w:rsid w:val="0224187C"/>
    <w:rsid w:val="03BA1B44"/>
    <w:rsid w:val="048B5043"/>
    <w:rsid w:val="04B56B49"/>
    <w:rsid w:val="055427BA"/>
    <w:rsid w:val="06C91C7D"/>
    <w:rsid w:val="07300E7A"/>
    <w:rsid w:val="08BD0334"/>
    <w:rsid w:val="0C043C98"/>
    <w:rsid w:val="0F1A028E"/>
    <w:rsid w:val="0F2E15FA"/>
    <w:rsid w:val="0FE82978"/>
    <w:rsid w:val="114E7421"/>
    <w:rsid w:val="16354957"/>
    <w:rsid w:val="18935DAE"/>
    <w:rsid w:val="189947FA"/>
    <w:rsid w:val="1AB7471A"/>
    <w:rsid w:val="1B491695"/>
    <w:rsid w:val="1BF3259E"/>
    <w:rsid w:val="1D0A30B4"/>
    <w:rsid w:val="1D993DC0"/>
    <w:rsid w:val="1E35185D"/>
    <w:rsid w:val="244C7B5A"/>
    <w:rsid w:val="26607D7F"/>
    <w:rsid w:val="26F35C2B"/>
    <w:rsid w:val="27D77DB8"/>
    <w:rsid w:val="27DA216D"/>
    <w:rsid w:val="27DD8574"/>
    <w:rsid w:val="2D75503C"/>
    <w:rsid w:val="2F521D63"/>
    <w:rsid w:val="30FA5D1A"/>
    <w:rsid w:val="31F018A3"/>
    <w:rsid w:val="323C32E7"/>
    <w:rsid w:val="34CA1AAC"/>
    <w:rsid w:val="34F80208"/>
    <w:rsid w:val="3B47390A"/>
    <w:rsid w:val="3C243C4B"/>
    <w:rsid w:val="3E8953D6"/>
    <w:rsid w:val="433D57F1"/>
    <w:rsid w:val="43657023"/>
    <w:rsid w:val="44421F24"/>
    <w:rsid w:val="44770EE3"/>
    <w:rsid w:val="44FB7E38"/>
    <w:rsid w:val="458F482B"/>
    <w:rsid w:val="45BA2812"/>
    <w:rsid w:val="47F6DA0A"/>
    <w:rsid w:val="48714538"/>
    <w:rsid w:val="488255BC"/>
    <w:rsid w:val="4A41716B"/>
    <w:rsid w:val="4B1D294C"/>
    <w:rsid w:val="4BBF4E67"/>
    <w:rsid w:val="4BFB4FF2"/>
    <w:rsid w:val="4CD35972"/>
    <w:rsid w:val="4FE42C71"/>
    <w:rsid w:val="51C07B15"/>
    <w:rsid w:val="544B1CAB"/>
    <w:rsid w:val="55D831E4"/>
    <w:rsid w:val="582165A1"/>
    <w:rsid w:val="58A40B19"/>
    <w:rsid w:val="5A215C93"/>
    <w:rsid w:val="5B3CC79C"/>
    <w:rsid w:val="5C4202EB"/>
    <w:rsid w:val="5CCB6F4A"/>
    <w:rsid w:val="5DDA1CA8"/>
    <w:rsid w:val="5F8328B3"/>
    <w:rsid w:val="5FBE5F00"/>
    <w:rsid w:val="5FDB7F90"/>
    <w:rsid w:val="609C4DFA"/>
    <w:rsid w:val="60F00607"/>
    <w:rsid w:val="61290192"/>
    <w:rsid w:val="61FE10EC"/>
    <w:rsid w:val="65644F35"/>
    <w:rsid w:val="65FF938E"/>
    <w:rsid w:val="66C03DFA"/>
    <w:rsid w:val="6BDB0A81"/>
    <w:rsid w:val="6CB60FDE"/>
    <w:rsid w:val="6CE807BA"/>
    <w:rsid w:val="720C6738"/>
    <w:rsid w:val="727E66C4"/>
    <w:rsid w:val="73173386"/>
    <w:rsid w:val="73212676"/>
    <w:rsid w:val="76FB12CE"/>
    <w:rsid w:val="77E42515"/>
    <w:rsid w:val="781B1B16"/>
    <w:rsid w:val="79025017"/>
    <w:rsid w:val="790B6AF3"/>
    <w:rsid w:val="7A9905B0"/>
    <w:rsid w:val="7BB403E1"/>
    <w:rsid w:val="7CEE2235"/>
    <w:rsid w:val="7D9876C8"/>
    <w:rsid w:val="7DD70A77"/>
    <w:rsid w:val="7EBC14E6"/>
    <w:rsid w:val="7FB60FB9"/>
    <w:rsid w:val="9EFDCA3B"/>
    <w:rsid w:val="A8DDC516"/>
    <w:rsid w:val="ABFFDE6F"/>
    <w:rsid w:val="BDFE981C"/>
    <w:rsid w:val="CDFFB5C2"/>
    <w:rsid w:val="D6D638F4"/>
    <w:rsid w:val="EDFF1AE6"/>
    <w:rsid w:val="EF7BF6CB"/>
    <w:rsid w:val="F3F9FA20"/>
    <w:rsid w:val="FBFF5033"/>
    <w:rsid w:val="FCF3DF0D"/>
    <w:rsid w:val="FFDE24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99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numPr>
        <w:ilvl w:val="0"/>
        <w:numId w:val="1"/>
      </w:numPr>
      <w:spacing w:before="240" w:after="240"/>
    </w:pPr>
    <w:rPr>
      <w:kern w:val="44"/>
      <w:sz w:val="36"/>
      <w:szCs w:val="44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customStyle="1" w:styleId="4">
    <w:name w:val="样式 标题 1一级标题 + 段前: 0.5 行 段后: 0.5 行"/>
    <w:basedOn w:val="5"/>
    <w:qFormat/>
    <w:uiPriority w:val="0"/>
    <w:pPr>
      <w:spacing w:line="320" w:lineRule="exact"/>
      <w:outlineLvl w:val="9"/>
    </w:pPr>
    <w:rPr>
      <w:spacing w:val="-6"/>
      <w:sz w:val="21"/>
      <w:szCs w:val="21"/>
    </w:rPr>
  </w:style>
  <w:style w:type="paragraph" w:styleId="6">
    <w:name w:val="annotation text"/>
    <w:basedOn w:val="1"/>
    <w:link w:val="31"/>
    <w:unhideWhenUsed/>
    <w:qFormat/>
    <w:uiPriority w:val="0"/>
    <w:pPr>
      <w:jc w:val="left"/>
    </w:pPr>
  </w:style>
  <w:style w:type="paragraph" w:styleId="7">
    <w:name w:val="Body Text"/>
    <w:basedOn w:val="1"/>
    <w:link w:val="26"/>
    <w:qFormat/>
    <w:uiPriority w:val="99"/>
    <w:rPr>
      <w:b/>
      <w:sz w:val="32"/>
      <w:szCs w:val="20"/>
    </w:rPr>
  </w:style>
  <w:style w:type="paragraph" w:styleId="8">
    <w:name w:val="toc 5"/>
    <w:basedOn w:val="1"/>
    <w:next w:val="1"/>
    <w:qFormat/>
    <w:locked/>
    <w:uiPriority w:val="0"/>
    <w:pPr>
      <w:ind w:left="1680" w:leftChars="800"/>
    </w:pPr>
  </w:style>
  <w:style w:type="paragraph" w:styleId="9">
    <w:name w:val="Balloon Text"/>
    <w:basedOn w:val="1"/>
    <w:link w:val="33"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link w:val="29"/>
    <w:qFormat/>
    <w:uiPriority w:val="0"/>
    <w:pPr>
      <w:spacing w:line="600" w:lineRule="exact"/>
      <w:jc w:val="center"/>
    </w:pPr>
    <w:rPr>
      <w:rFonts w:ascii="方正小标宋简体" w:eastAsia="方正小标宋简体"/>
      <w:bCs/>
      <w:sz w:val="44"/>
      <w:szCs w:val="44"/>
    </w:rPr>
  </w:style>
  <w:style w:type="paragraph" w:styleId="13">
    <w:name w:val="annotation subject"/>
    <w:basedOn w:val="6"/>
    <w:next w:val="6"/>
    <w:link w:val="32"/>
    <w:unhideWhenUsed/>
    <w:qFormat/>
    <w:uiPriority w:val="0"/>
    <w:rPr>
      <w:b/>
      <w:bCs/>
    </w:rPr>
  </w:style>
  <w:style w:type="character" w:styleId="16">
    <w:name w:val="page number"/>
    <w:basedOn w:val="15"/>
    <w:qFormat/>
    <w:uiPriority w:val="99"/>
    <w:rPr>
      <w:rFonts w:cs="Times New Roman"/>
    </w:rPr>
  </w:style>
  <w:style w:type="character" w:styleId="17">
    <w:name w:val="annotation reference"/>
    <w:basedOn w:val="15"/>
    <w:unhideWhenUsed/>
    <w:qFormat/>
    <w:uiPriority w:val="0"/>
    <w:rPr>
      <w:sz w:val="21"/>
      <w:szCs w:val="21"/>
    </w:rPr>
  </w:style>
  <w:style w:type="paragraph" w:customStyle="1" w:styleId="18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</w:rPr>
  </w:style>
  <w:style w:type="paragraph" w:customStyle="1" w:styleId="19">
    <w:name w:val="Char Char Char Char Char Char1 Char"/>
    <w:basedOn w:val="1"/>
    <w:qFormat/>
    <w:uiPriority w:val="99"/>
  </w:style>
  <w:style w:type="paragraph" w:customStyle="1" w:styleId="20">
    <w:name w:val="2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21">
    <w:name w:val="Char Char Char Char Char Char1 Char1"/>
    <w:basedOn w:val="1"/>
    <w:qFormat/>
    <w:uiPriority w:val="99"/>
  </w:style>
  <w:style w:type="paragraph" w:customStyle="1" w:styleId="22">
    <w:name w:val="列出段落1"/>
    <w:basedOn w:val="1"/>
    <w:qFormat/>
    <w:uiPriority w:val="99"/>
    <w:pPr>
      <w:ind w:firstLine="420" w:firstLineChars="200"/>
    </w:pPr>
  </w:style>
  <w:style w:type="paragraph" w:customStyle="1" w:styleId="23">
    <w:name w:val="表文字"/>
    <w:link w:val="30"/>
    <w:semiHidden/>
    <w:qFormat/>
    <w:uiPriority w:val="99"/>
    <w:pPr>
      <w:widowControl w:val="0"/>
      <w:adjustRightInd w:val="0"/>
      <w:spacing w:line="240" w:lineRule="exact"/>
      <w:jc w:val="center"/>
      <w:textAlignment w:val="baseline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24">
    <w:name w:val="Char"/>
    <w:basedOn w:val="1"/>
    <w:qFormat/>
    <w:uiPriority w:val="99"/>
    <w:pPr>
      <w:widowControl/>
      <w:tabs>
        <w:tab w:val="left" w:pos="360"/>
      </w:tabs>
      <w:jc w:val="left"/>
    </w:pPr>
    <w:rPr>
      <w:kern w:val="0"/>
      <w:sz w:val="24"/>
    </w:rPr>
  </w:style>
  <w:style w:type="paragraph" w:customStyle="1" w:styleId="25">
    <w:name w:val="Char1"/>
    <w:basedOn w:val="1"/>
    <w:qFormat/>
    <w:uiPriority w:val="99"/>
    <w:pPr>
      <w:widowControl/>
      <w:tabs>
        <w:tab w:val="left" w:pos="360"/>
      </w:tabs>
      <w:jc w:val="left"/>
    </w:pPr>
    <w:rPr>
      <w:kern w:val="0"/>
      <w:sz w:val="24"/>
    </w:rPr>
  </w:style>
  <w:style w:type="character" w:customStyle="1" w:styleId="26">
    <w:name w:val="正文文本 Char"/>
    <w:basedOn w:val="15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27">
    <w:name w:val="页脚 Char"/>
    <w:basedOn w:val="15"/>
    <w:link w:val="10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8">
    <w:name w:val="页眉 Char"/>
    <w:basedOn w:val="15"/>
    <w:link w:val="11"/>
    <w:semiHidden/>
    <w:qFormat/>
    <w:locked/>
    <w:uiPriority w:val="99"/>
    <w:rPr>
      <w:rFonts w:cs="Times New Roman"/>
      <w:sz w:val="18"/>
      <w:szCs w:val="18"/>
    </w:rPr>
  </w:style>
  <w:style w:type="character" w:customStyle="1" w:styleId="29">
    <w:name w:val="正文文本 2 Char"/>
    <w:basedOn w:val="15"/>
    <w:link w:val="12"/>
    <w:semiHidden/>
    <w:qFormat/>
    <w:locked/>
    <w:uiPriority w:val="99"/>
    <w:rPr>
      <w:rFonts w:cs="Times New Roman"/>
      <w:sz w:val="24"/>
      <w:szCs w:val="24"/>
    </w:rPr>
  </w:style>
  <w:style w:type="character" w:customStyle="1" w:styleId="30">
    <w:name w:val="表文字 Char1"/>
    <w:basedOn w:val="15"/>
    <w:link w:val="23"/>
    <w:semiHidden/>
    <w:qFormat/>
    <w:locked/>
    <w:uiPriority w:val="99"/>
    <w:rPr>
      <w:sz w:val="21"/>
      <w:szCs w:val="21"/>
      <w:lang w:val="en-US" w:eastAsia="zh-CN" w:bidi="ar-SA"/>
    </w:rPr>
  </w:style>
  <w:style w:type="character" w:customStyle="1" w:styleId="31">
    <w:name w:val="批注文字 Char"/>
    <w:basedOn w:val="15"/>
    <w:link w:val="6"/>
    <w:semiHidden/>
    <w:qFormat/>
    <w:uiPriority w:val="0"/>
    <w:rPr>
      <w:kern w:val="2"/>
      <w:sz w:val="21"/>
      <w:szCs w:val="24"/>
    </w:rPr>
  </w:style>
  <w:style w:type="character" w:customStyle="1" w:styleId="32">
    <w:name w:val="批注主题 Char"/>
    <w:basedOn w:val="31"/>
    <w:link w:val="13"/>
    <w:semiHidden/>
    <w:qFormat/>
    <w:uiPriority w:val="0"/>
    <w:rPr>
      <w:b/>
      <w:bCs/>
    </w:rPr>
  </w:style>
  <w:style w:type="character" w:customStyle="1" w:styleId="33">
    <w:name w:val="批注框文本 Char"/>
    <w:basedOn w:val="15"/>
    <w:link w:val="9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2659</Words>
  <Characters>2805</Characters>
  <Lines>23</Lines>
  <Paragraphs>6</Paragraphs>
  <TotalTime>7</TotalTime>
  <ScaleCrop>false</ScaleCrop>
  <LinksUpToDate>false</LinksUpToDate>
  <CharactersWithSpaces>2895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2015-12-26T01:34:00Z</dcterms:created>
  <dc:creator>雨林木风</dc:creator>
  <cp:lastModifiedBy>WPS_1469668054</cp:lastModifiedBy>
  <cp:lastPrinted>2022-08-29T18:16:00Z</cp:lastPrinted>
  <dcterms:modified xsi:type="dcterms:W3CDTF">2025-08-26T01:21:31Z</dcterms:modified>
  <dc:title>柳环审字〔2012〕号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B4EB8968B56346BF802ACC4849E72CBA_13</vt:lpwstr>
  </property>
  <property fmtid="{D5CDD505-2E9C-101B-9397-08002B2CF9AE}" pid="4" name="KSOTemplateDocerSaveRecord">
    <vt:lpwstr>eyJoZGlkIjoiNTFmYTZlNzI5YTEyN2U1YmUzMTMyMjE0YzhiMWVkN2UiLCJ1c2VySWQiOiIyMzIwNDc4MzAifQ==</vt:lpwstr>
  </property>
</Properties>
</file>