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1F62E">
      <w:pPr>
        <w:spacing w:line="640" w:lineRule="exact"/>
        <w:rPr>
          <w:rFonts w:ascii="仿宋_GB2312" w:eastAsia="仿宋_GB2312"/>
          <w:sz w:val="32"/>
        </w:rPr>
      </w:pPr>
    </w:p>
    <w:p w14:paraId="7E66E5FE">
      <w:pPr>
        <w:spacing w:line="640" w:lineRule="exact"/>
        <w:jc w:val="center"/>
        <w:rPr>
          <w:rFonts w:ascii="仿宋_GB2312" w:eastAsia="仿宋_GB2312"/>
          <w:sz w:val="32"/>
        </w:rPr>
      </w:pPr>
    </w:p>
    <w:p w14:paraId="2256CE31">
      <w:pPr>
        <w:spacing w:line="640" w:lineRule="exact"/>
        <w:jc w:val="center"/>
        <w:rPr>
          <w:rFonts w:ascii="仿宋_GB2312" w:eastAsia="仿宋_GB2312"/>
          <w:sz w:val="32"/>
        </w:rPr>
      </w:pPr>
    </w:p>
    <w:p w14:paraId="1FDF99A1">
      <w:pPr>
        <w:spacing w:line="640" w:lineRule="exact"/>
        <w:rPr>
          <w:rFonts w:ascii="仿宋_GB2312" w:eastAsia="仿宋_GB2312"/>
          <w:sz w:val="32"/>
        </w:rPr>
      </w:pPr>
    </w:p>
    <w:p w14:paraId="4FCF6BCD">
      <w:pPr>
        <w:spacing w:line="540" w:lineRule="exact"/>
        <w:jc w:val="center"/>
        <w:rPr>
          <w:rFonts w:ascii="仿宋" w:hAnsi="仿宋" w:eastAsia="仿宋"/>
          <w:sz w:val="30"/>
          <w:szCs w:val="30"/>
        </w:rPr>
      </w:pPr>
    </w:p>
    <w:p w14:paraId="6B1C3A08">
      <w:pPr>
        <w:spacing w:line="400" w:lineRule="exact"/>
        <w:jc w:val="center"/>
        <w:rPr>
          <w:rFonts w:ascii="仿宋" w:hAnsi="仿宋" w:eastAsia="仿宋"/>
          <w:sz w:val="30"/>
          <w:szCs w:val="30"/>
        </w:rPr>
      </w:pPr>
      <w:r>
        <w:rPr>
          <w:rFonts w:hint="eastAsia" w:ascii="仿宋" w:hAnsi="仿宋" w:eastAsia="仿宋"/>
          <w:sz w:val="30"/>
          <w:szCs w:val="30"/>
        </w:rPr>
        <w:t>柳审环城审字〔</w:t>
      </w:r>
      <w:r>
        <w:rPr>
          <w:rFonts w:ascii="仿宋" w:hAnsi="仿宋" w:eastAsia="仿宋"/>
          <w:sz w:val="30"/>
          <w:szCs w:val="30"/>
        </w:rPr>
        <w:t>20</w:t>
      </w:r>
      <w:r>
        <w:rPr>
          <w:rFonts w:hint="eastAsia" w:ascii="仿宋" w:hAnsi="仿宋" w:eastAsia="仿宋"/>
          <w:sz w:val="30"/>
          <w:szCs w:val="30"/>
        </w:rPr>
        <w:t>2</w:t>
      </w:r>
      <w:r>
        <w:rPr>
          <w:rFonts w:hint="eastAsia" w:ascii="仿宋" w:hAnsi="仿宋" w:eastAsia="仿宋"/>
          <w:sz w:val="30"/>
          <w:szCs w:val="30"/>
          <w:lang w:val="en-US" w:eastAsia="zh-CN"/>
        </w:rPr>
        <w:t>6</w:t>
      </w:r>
      <w:r>
        <w:rPr>
          <w:rFonts w:hint="eastAsia" w:ascii="仿宋" w:hAnsi="仿宋" w:eastAsia="仿宋"/>
          <w:sz w:val="30"/>
          <w:szCs w:val="30"/>
        </w:rPr>
        <w:t>〕</w:t>
      </w:r>
      <w:r>
        <w:rPr>
          <w:rFonts w:hint="eastAsia" w:ascii="仿宋" w:hAnsi="仿宋" w:eastAsia="仿宋"/>
          <w:sz w:val="30"/>
          <w:szCs w:val="30"/>
          <w:lang w:val="en-US" w:eastAsia="zh-CN"/>
        </w:rPr>
        <w:t>10</w:t>
      </w:r>
      <w:r>
        <w:rPr>
          <w:rFonts w:hint="eastAsia" w:ascii="仿宋" w:hAnsi="仿宋" w:eastAsia="仿宋"/>
          <w:sz w:val="30"/>
          <w:szCs w:val="30"/>
        </w:rPr>
        <w:t>号</w:t>
      </w:r>
    </w:p>
    <w:p w14:paraId="02F63F32">
      <w:pPr>
        <w:pStyle w:val="7"/>
        <w:spacing w:line="540" w:lineRule="exact"/>
        <w:rPr>
          <w:sz w:val="28"/>
          <w:szCs w:val="28"/>
        </w:rPr>
      </w:pPr>
    </w:p>
    <w:p w14:paraId="5BEDD1E6">
      <w:pPr>
        <w:pStyle w:val="12"/>
        <w:rPr>
          <w:rFonts w:hint="eastAsia" w:ascii="宋体" w:hAnsi="宋体" w:eastAsia="宋体"/>
          <w:b/>
        </w:rPr>
      </w:pPr>
      <w:r>
        <w:rPr>
          <w:rFonts w:hint="eastAsia" w:ascii="宋体" w:hAnsi="宋体" w:eastAsia="宋体"/>
          <w:b/>
        </w:rPr>
        <w:t>关于鹿寨四堡风电场</w:t>
      </w:r>
    </w:p>
    <w:p w14:paraId="320FCDFE">
      <w:pPr>
        <w:pStyle w:val="12"/>
        <w:rPr>
          <w:rFonts w:ascii="宋体" w:hAnsi="宋体"/>
          <w:b/>
        </w:rPr>
      </w:pPr>
      <w:r>
        <w:rPr>
          <w:rFonts w:hint="eastAsia" w:ascii="宋体" w:hAnsi="宋体" w:eastAsia="宋体"/>
          <w:b/>
        </w:rPr>
        <w:t>环境影响报告书的批复</w:t>
      </w:r>
    </w:p>
    <w:p w14:paraId="251EED84">
      <w:pPr>
        <w:pStyle w:val="12"/>
        <w:spacing w:line="380" w:lineRule="exact"/>
        <w:rPr>
          <w:sz w:val="30"/>
          <w:szCs w:val="30"/>
        </w:rPr>
      </w:pPr>
    </w:p>
    <w:p w14:paraId="2AF198C0">
      <w:pPr>
        <w:spacing w:line="490" w:lineRule="exact"/>
        <w:rPr>
          <w:rFonts w:ascii="仿宋" w:hAnsi="仿宋" w:eastAsia="仿宋"/>
          <w:sz w:val="32"/>
          <w:szCs w:val="32"/>
        </w:rPr>
      </w:pPr>
      <w:r>
        <w:rPr>
          <w:rFonts w:hint="eastAsia" w:ascii="仿宋" w:hAnsi="仿宋" w:eastAsia="仿宋"/>
          <w:bCs/>
          <w:sz w:val="32"/>
          <w:szCs w:val="32"/>
        </w:rPr>
        <w:t>广西能源集团柳电（鹿寨）新能源有限公司</w:t>
      </w:r>
      <w:r>
        <w:rPr>
          <w:rFonts w:hint="eastAsia" w:ascii="仿宋" w:hAnsi="仿宋" w:eastAsia="仿宋"/>
          <w:sz w:val="32"/>
          <w:szCs w:val="32"/>
        </w:rPr>
        <w:t>：</w:t>
      </w:r>
    </w:p>
    <w:p w14:paraId="401CBD03">
      <w:pPr>
        <w:spacing w:line="490" w:lineRule="exact"/>
        <w:ind w:firstLine="640" w:firstLineChars="200"/>
        <w:rPr>
          <w:rFonts w:ascii="仿宋" w:hAnsi="仿宋" w:eastAsia="仿宋"/>
          <w:sz w:val="32"/>
          <w:szCs w:val="32"/>
        </w:rPr>
      </w:pPr>
      <w:r>
        <w:rPr>
          <w:rFonts w:hint="eastAsia" w:ascii="仿宋" w:hAnsi="仿宋" w:eastAsia="仿宋"/>
          <w:sz w:val="32"/>
          <w:szCs w:val="32"/>
        </w:rPr>
        <w:t>你公司报来《</w:t>
      </w:r>
      <w:r>
        <w:rPr>
          <w:rFonts w:hint="eastAsia" w:ascii="仿宋" w:hAnsi="仿宋" w:eastAsia="仿宋"/>
          <w:bCs/>
          <w:iCs/>
          <w:sz w:val="32"/>
          <w:szCs w:val="32"/>
        </w:rPr>
        <w:t>鹿寨四堡风电场环境影响报告书</w:t>
      </w:r>
      <w:r>
        <w:rPr>
          <w:rFonts w:hint="eastAsia" w:ascii="仿宋" w:hAnsi="仿宋" w:eastAsia="仿宋"/>
          <w:sz w:val="32"/>
          <w:szCs w:val="32"/>
        </w:rPr>
        <w:t>》（以下简称《报告书》）</w:t>
      </w:r>
      <w:r>
        <w:rPr>
          <w:rFonts w:hint="eastAsia" w:ascii="仿宋" w:hAnsi="仿宋" w:eastAsia="仿宋"/>
          <w:sz w:val="32"/>
          <w:szCs w:val="32"/>
          <w:lang w:eastAsia="zh-CN"/>
        </w:rPr>
        <w:t>收悉，根据报告书及技术评估报告，经审查，</w:t>
      </w:r>
      <w:r>
        <w:rPr>
          <w:rFonts w:hint="eastAsia" w:ascii="仿宋" w:hAnsi="仿宋" w:eastAsia="仿宋"/>
          <w:sz w:val="32"/>
          <w:szCs w:val="32"/>
        </w:rPr>
        <w:t>现批复如下：</w:t>
      </w:r>
    </w:p>
    <w:p w14:paraId="010EF633">
      <w:pPr>
        <w:numPr>
          <w:ilvl w:val="0"/>
          <w:numId w:val="2"/>
        </w:numPr>
        <w:spacing w:line="490" w:lineRule="exact"/>
        <w:ind w:firstLine="640"/>
        <w:rPr>
          <w:rFonts w:ascii="仿宋" w:hAnsi="仿宋" w:eastAsia="仿宋"/>
          <w:sz w:val="32"/>
          <w:szCs w:val="32"/>
        </w:rPr>
      </w:pPr>
      <w:r>
        <w:rPr>
          <w:rFonts w:hint="eastAsia" w:ascii="仿宋" w:hAnsi="仿宋" w:eastAsia="仿宋" w:cs="Times New Roman"/>
          <w:sz w:val="32"/>
          <w:szCs w:val="32"/>
        </w:rPr>
        <w:t>项目</w:t>
      </w:r>
      <w:r>
        <w:rPr>
          <w:rFonts w:hint="eastAsia" w:ascii="仿宋" w:hAnsi="仿宋" w:eastAsia="仿宋" w:cs="Times New Roman"/>
          <w:sz w:val="32"/>
          <w:szCs w:val="32"/>
          <w:lang w:eastAsia="zh-CN"/>
        </w:rPr>
        <w:t>性质</w:t>
      </w:r>
      <w:r>
        <w:rPr>
          <w:rFonts w:hint="eastAsia" w:ascii="仿宋" w:hAnsi="仿宋" w:eastAsia="仿宋" w:cs="Times New Roman"/>
          <w:sz w:val="32"/>
          <w:szCs w:val="32"/>
        </w:rPr>
        <w:t>为新建</w:t>
      </w:r>
      <w:r>
        <w:rPr>
          <w:rFonts w:hint="eastAsia" w:ascii="仿宋" w:hAnsi="仿宋" w:eastAsia="仿宋" w:cs="Times New Roman"/>
          <w:sz w:val="32"/>
          <w:szCs w:val="32"/>
          <w:lang w:eastAsia="zh-CN"/>
        </w:rPr>
        <w:t>，</w:t>
      </w:r>
      <w:r>
        <w:rPr>
          <w:rFonts w:hint="eastAsia" w:ascii="仿宋" w:hAnsi="仿宋" w:eastAsia="仿宋" w:cs="Times New Roman"/>
          <w:sz w:val="32"/>
          <w:szCs w:val="32"/>
        </w:rPr>
        <w:t>位于柳州市</w:t>
      </w:r>
      <w:r>
        <w:rPr>
          <w:rFonts w:hint="eastAsia" w:ascii="仿宋" w:hAnsi="仿宋" w:eastAsia="仿宋" w:cs="Times New Roman"/>
          <w:sz w:val="32"/>
          <w:szCs w:val="32"/>
          <w:lang w:eastAsia="zh-CN"/>
        </w:rPr>
        <w:t>鹿寨</w:t>
      </w:r>
      <w:r>
        <w:rPr>
          <w:rFonts w:hint="eastAsia" w:ascii="仿宋" w:hAnsi="仿宋" w:eastAsia="仿宋" w:cs="Times New Roman"/>
          <w:sz w:val="32"/>
          <w:szCs w:val="32"/>
        </w:rPr>
        <w:t>县</w:t>
      </w:r>
      <w:r>
        <w:rPr>
          <w:rFonts w:hint="eastAsia" w:ascii="仿宋" w:hAnsi="仿宋" w:eastAsia="仿宋" w:cs="Times New Roman"/>
          <w:sz w:val="32"/>
          <w:szCs w:val="32"/>
          <w:lang w:eastAsia="zh-CN"/>
        </w:rPr>
        <w:t>鹿寨</w:t>
      </w:r>
      <w:r>
        <w:rPr>
          <w:rFonts w:hint="eastAsia" w:ascii="仿宋" w:hAnsi="仿宋" w:eastAsia="仿宋" w:cs="Times New Roman"/>
          <w:sz w:val="32"/>
          <w:szCs w:val="32"/>
        </w:rPr>
        <w:t>镇、</w:t>
      </w:r>
      <w:r>
        <w:rPr>
          <w:rFonts w:hint="eastAsia" w:ascii="仿宋" w:hAnsi="仿宋" w:eastAsia="仿宋" w:cs="Times New Roman"/>
          <w:sz w:val="32"/>
          <w:szCs w:val="32"/>
          <w:lang w:eastAsia="zh-CN"/>
        </w:rPr>
        <w:t>黄冕</w:t>
      </w:r>
      <w:r>
        <w:rPr>
          <w:rFonts w:hint="eastAsia" w:ascii="仿宋" w:hAnsi="仿宋" w:eastAsia="仿宋" w:cs="Times New Roman"/>
          <w:sz w:val="32"/>
          <w:szCs w:val="32"/>
        </w:rPr>
        <w:t>镇、</w:t>
      </w:r>
      <w:r>
        <w:rPr>
          <w:rFonts w:hint="eastAsia" w:ascii="仿宋" w:hAnsi="仿宋" w:eastAsia="仿宋" w:cs="Times New Roman"/>
          <w:sz w:val="32"/>
          <w:szCs w:val="32"/>
          <w:lang w:eastAsia="zh-CN"/>
        </w:rPr>
        <w:t>中渡</w:t>
      </w:r>
      <w:r>
        <w:rPr>
          <w:rFonts w:hint="eastAsia" w:ascii="仿宋" w:hAnsi="仿宋" w:eastAsia="仿宋" w:cs="Times New Roman"/>
          <w:sz w:val="32"/>
          <w:szCs w:val="32"/>
        </w:rPr>
        <w:t>镇</w:t>
      </w:r>
      <w:r>
        <w:rPr>
          <w:rFonts w:hint="eastAsia" w:ascii="仿宋" w:hAnsi="仿宋" w:eastAsia="仿宋" w:cs="Times New Roman"/>
          <w:sz w:val="32"/>
          <w:szCs w:val="32"/>
          <w:lang w:eastAsia="zh-CN"/>
        </w:rPr>
        <w:t>。项目</w:t>
      </w:r>
      <w:r>
        <w:rPr>
          <w:rFonts w:hint="eastAsia" w:ascii="仿宋" w:hAnsi="仿宋" w:eastAsia="仿宋" w:cs="Times New Roman"/>
          <w:sz w:val="32"/>
          <w:szCs w:val="32"/>
        </w:rPr>
        <w:t>建设</w:t>
      </w:r>
      <w:r>
        <w:rPr>
          <w:rFonts w:hint="eastAsia" w:ascii="仿宋" w:hAnsi="仿宋" w:eastAsia="仿宋" w:cs="Times New Roman"/>
          <w:sz w:val="32"/>
          <w:szCs w:val="32"/>
          <w:lang w:eastAsia="zh-CN"/>
        </w:rPr>
        <w:t>内容及</w:t>
      </w:r>
      <w:r>
        <w:rPr>
          <w:rFonts w:hint="eastAsia" w:ascii="仿宋" w:hAnsi="仿宋" w:eastAsia="仿宋" w:cs="Times New Roman"/>
          <w:sz w:val="32"/>
          <w:szCs w:val="32"/>
        </w:rPr>
        <w:t>规模</w:t>
      </w:r>
      <w:r>
        <w:rPr>
          <w:rFonts w:ascii="仿宋" w:hAnsi="仿宋" w:eastAsia="仿宋"/>
          <w:sz w:val="32"/>
          <w:szCs w:val="32"/>
        </w:rPr>
        <w:t>：</w:t>
      </w:r>
      <w:r>
        <w:rPr>
          <w:rFonts w:hint="eastAsia" w:ascii="仿宋" w:hAnsi="仿宋" w:eastAsia="仿宋"/>
          <w:sz w:val="32"/>
          <w:szCs w:val="32"/>
          <w:lang w:eastAsia="zh-CN"/>
        </w:rPr>
        <w:t>总</w:t>
      </w:r>
      <w:r>
        <w:rPr>
          <w:rFonts w:hint="eastAsia" w:ascii="仿宋" w:hAnsi="仿宋" w:eastAsia="仿宋"/>
          <w:sz w:val="32"/>
          <w:szCs w:val="32"/>
        </w:rPr>
        <w:t>装机容量为1</w:t>
      </w:r>
      <w:r>
        <w:rPr>
          <w:rFonts w:hint="eastAsia" w:ascii="仿宋" w:hAnsi="仿宋" w:eastAsia="仿宋"/>
          <w:sz w:val="32"/>
          <w:szCs w:val="32"/>
          <w:lang w:val="en-US" w:eastAsia="zh-CN"/>
        </w:rPr>
        <w:t>0</w:t>
      </w:r>
      <w:r>
        <w:rPr>
          <w:rFonts w:hint="eastAsia" w:ascii="仿宋" w:hAnsi="仿宋" w:eastAsia="仿宋"/>
          <w:sz w:val="32"/>
          <w:szCs w:val="32"/>
        </w:rPr>
        <w:t>0</w:t>
      </w:r>
      <w:r>
        <w:rPr>
          <w:rFonts w:hint="eastAsia" w:ascii="仿宋" w:hAnsi="仿宋" w:eastAsia="仿宋"/>
          <w:sz w:val="32"/>
          <w:szCs w:val="32"/>
          <w:lang w:eastAsia="zh-CN"/>
        </w:rPr>
        <w:t>兆瓦</w:t>
      </w:r>
      <w:r>
        <w:rPr>
          <w:rFonts w:hint="eastAsia" w:ascii="仿宋" w:hAnsi="仿宋" w:eastAsia="仿宋"/>
          <w:sz w:val="32"/>
          <w:szCs w:val="32"/>
        </w:rPr>
        <w:t>，</w:t>
      </w:r>
      <w:r>
        <w:rPr>
          <w:rFonts w:hint="eastAsia" w:ascii="仿宋" w:hAnsi="仿宋" w:eastAsia="仿宋"/>
          <w:sz w:val="32"/>
          <w:szCs w:val="32"/>
          <w:highlight w:val="none"/>
        </w:rPr>
        <w:t>新建1</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台</w:t>
      </w:r>
      <w:r>
        <w:rPr>
          <w:rFonts w:hint="eastAsia" w:ascii="仿宋" w:hAnsi="仿宋" w:eastAsia="仿宋"/>
          <w:sz w:val="32"/>
          <w:szCs w:val="32"/>
          <w:highlight w:val="none"/>
          <w:lang w:eastAsia="zh-CN"/>
        </w:rPr>
        <w:t>单机</w:t>
      </w:r>
      <w:r>
        <w:rPr>
          <w:rFonts w:hint="eastAsia" w:ascii="仿宋" w:hAnsi="仿宋" w:eastAsia="仿宋"/>
          <w:sz w:val="32"/>
          <w:szCs w:val="32"/>
          <w:highlight w:val="none"/>
        </w:rPr>
        <w:t>容量为</w:t>
      </w:r>
      <w:r>
        <w:rPr>
          <w:rFonts w:hint="eastAsia" w:ascii="仿宋" w:hAnsi="仿宋" w:eastAsia="仿宋"/>
          <w:sz w:val="32"/>
          <w:szCs w:val="32"/>
          <w:highlight w:val="none"/>
          <w:lang w:val="en-US" w:eastAsia="zh-CN"/>
        </w:rPr>
        <w:t>6250千</w:t>
      </w:r>
      <w:r>
        <w:rPr>
          <w:rFonts w:hint="eastAsia" w:ascii="仿宋" w:hAnsi="仿宋" w:eastAsia="仿宋"/>
          <w:sz w:val="32"/>
          <w:szCs w:val="32"/>
          <w:highlight w:val="none"/>
          <w:lang w:eastAsia="zh-CN"/>
        </w:rPr>
        <w:t>瓦</w:t>
      </w:r>
      <w:r>
        <w:rPr>
          <w:rFonts w:hint="eastAsia" w:ascii="仿宋" w:hAnsi="仿宋" w:eastAsia="仿宋"/>
          <w:sz w:val="32"/>
          <w:szCs w:val="32"/>
          <w:highlight w:val="none"/>
        </w:rPr>
        <w:t>的风力发电机组</w:t>
      </w:r>
      <w:r>
        <w:rPr>
          <w:rFonts w:hint="eastAsia" w:ascii="仿宋" w:hAnsi="仿宋" w:eastAsia="仿宋"/>
          <w:sz w:val="32"/>
          <w:szCs w:val="32"/>
          <w:highlight w:val="none"/>
          <w:lang w:eastAsia="zh-CN"/>
        </w:rPr>
        <w:t>；</w:t>
      </w:r>
      <w:r>
        <w:rPr>
          <w:rFonts w:hint="eastAsia" w:ascii="仿宋" w:hAnsi="仿宋" w:eastAsia="仿宋"/>
          <w:sz w:val="32"/>
          <w:szCs w:val="32"/>
          <w:lang w:eastAsia="zh-CN"/>
        </w:rPr>
        <w:t>建设</w:t>
      </w:r>
      <w:r>
        <w:rPr>
          <w:rFonts w:hint="eastAsia" w:ascii="仿宋" w:hAnsi="仿宋" w:eastAsia="仿宋"/>
          <w:sz w:val="32"/>
          <w:szCs w:val="32"/>
        </w:rPr>
        <w:t>1座</w:t>
      </w:r>
      <w:r>
        <w:rPr>
          <w:rFonts w:hint="eastAsia" w:ascii="仿宋" w:hAnsi="仿宋" w:eastAsia="仿宋"/>
          <w:sz w:val="32"/>
          <w:szCs w:val="32"/>
          <w:lang w:val="en-US" w:eastAsia="zh-CN"/>
        </w:rPr>
        <w:t>22</w:t>
      </w:r>
      <w:r>
        <w:rPr>
          <w:rFonts w:hint="eastAsia" w:ascii="仿宋" w:hAnsi="仿宋" w:eastAsia="仿宋"/>
          <w:sz w:val="32"/>
          <w:szCs w:val="32"/>
        </w:rPr>
        <w:t>0</w:t>
      </w:r>
      <w:r>
        <w:rPr>
          <w:rFonts w:hint="eastAsia" w:ascii="仿宋" w:hAnsi="仿宋" w:eastAsia="仿宋"/>
          <w:sz w:val="32"/>
          <w:szCs w:val="32"/>
          <w:lang w:eastAsia="zh-CN"/>
        </w:rPr>
        <w:t>千伏</w:t>
      </w:r>
      <w:r>
        <w:rPr>
          <w:rFonts w:hint="eastAsia" w:ascii="仿宋" w:hAnsi="仿宋" w:eastAsia="仿宋"/>
          <w:sz w:val="32"/>
          <w:szCs w:val="32"/>
        </w:rPr>
        <w:t>升压站</w:t>
      </w:r>
      <w:r>
        <w:rPr>
          <w:rFonts w:hint="eastAsia" w:ascii="仿宋" w:hAnsi="仿宋" w:eastAsia="仿宋"/>
          <w:sz w:val="32"/>
          <w:szCs w:val="32"/>
          <w:lang w:eastAsia="zh-CN"/>
        </w:rPr>
        <w:t>，配备1台容量为100兆伏安的主变压器。项目不建设储能站，购买共享储能服务。</w:t>
      </w:r>
      <w:r>
        <w:rPr>
          <w:rFonts w:hint="eastAsia" w:ascii="仿宋" w:hAnsi="仿宋" w:eastAsia="仿宋"/>
          <w:sz w:val="32"/>
          <w:szCs w:val="32"/>
        </w:rPr>
        <w:t>本</w:t>
      </w:r>
      <w:r>
        <w:rPr>
          <w:rFonts w:hint="eastAsia" w:ascii="仿宋" w:hAnsi="仿宋" w:eastAsia="仿宋"/>
          <w:sz w:val="32"/>
          <w:szCs w:val="32"/>
          <w:lang w:eastAsia="zh-CN"/>
        </w:rPr>
        <w:t>次评价</w:t>
      </w:r>
      <w:r>
        <w:rPr>
          <w:rFonts w:hint="eastAsia" w:ascii="仿宋" w:hAnsi="仿宋" w:eastAsia="仿宋"/>
          <w:sz w:val="32"/>
          <w:szCs w:val="32"/>
        </w:rPr>
        <w:t>不包括</w:t>
      </w:r>
      <w:r>
        <w:rPr>
          <w:rFonts w:ascii="仿宋" w:hAnsi="仿宋" w:eastAsia="仿宋"/>
          <w:sz w:val="32"/>
          <w:szCs w:val="32"/>
        </w:rPr>
        <w:t>送出线路</w:t>
      </w:r>
      <w:r>
        <w:rPr>
          <w:rFonts w:hint="eastAsia" w:ascii="仿宋" w:hAnsi="仿宋" w:eastAsia="仿宋"/>
          <w:sz w:val="32"/>
          <w:szCs w:val="32"/>
          <w:lang w:eastAsia="zh-CN"/>
        </w:rPr>
        <w:t>工程</w:t>
      </w:r>
      <w:r>
        <w:rPr>
          <w:rFonts w:hint="eastAsia" w:ascii="仿宋" w:hAnsi="仿宋" w:eastAsia="仿宋"/>
          <w:sz w:val="32"/>
          <w:szCs w:val="32"/>
        </w:rPr>
        <w:t>。</w:t>
      </w:r>
    </w:p>
    <w:p w14:paraId="01055DCD">
      <w:pPr>
        <w:autoSpaceDE w:val="0"/>
        <w:autoSpaceDN w:val="0"/>
        <w:adjustRightInd w:val="0"/>
        <w:spacing w:line="490" w:lineRule="exact"/>
        <w:ind w:firstLine="640" w:firstLineChars="200"/>
        <w:jc w:val="left"/>
        <w:rPr>
          <w:rFonts w:ascii="仿宋" w:hAnsi="仿宋" w:eastAsia="仿宋"/>
          <w:sz w:val="32"/>
          <w:szCs w:val="32"/>
        </w:rPr>
      </w:pPr>
      <w:r>
        <w:rPr>
          <w:rFonts w:ascii="仿宋" w:hAnsi="仿宋" w:eastAsia="仿宋"/>
          <w:sz w:val="32"/>
          <w:szCs w:val="32"/>
        </w:rPr>
        <w:t>项目主要</w:t>
      </w:r>
      <w:r>
        <w:rPr>
          <w:rFonts w:hint="eastAsia" w:ascii="仿宋" w:hAnsi="仿宋" w:eastAsia="仿宋"/>
          <w:sz w:val="32"/>
          <w:szCs w:val="32"/>
        </w:rPr>
        <w:t>工程</w:t>
      </w:r>
      <w:r>
        <w:rPr>
          <w:rFonts w:ascii="仿宋" w:hAnsi="仿宋" w:eastAsia="仿宋"/>
          <w:sz w:val="32"/>
          <w:szCs w:val="32"/>
        </w:rPr>
        <w:t>组成包括</w:t>
      </w:r>
      <w:r>
        <w:rPr>
          <w:rFonts w:hint="eastAsia" w:ascii="仿宋" w:hAnsi="仿宋" w:eastAsia="仿宋"/>
          <w:sz w:val="32"/>
          <w:szCs w:val="32"/>
        </w:rPr>
        <w:t>：</w:t>
      </w:r>
      <w:r>
        <w:rPr>
          <w:rFonts w:ascii="仿宋" w:hAnsi="仿宋" w:eastAsia="仿宋"/>
          <w:sz w:val="32"/>
          <w:szCs w:val="32"/>
        </w:rPr>
        <w:t>主体工程</w:t>
      </w:r>
      <w:r>
        <w:rPr>
          <w:rFonts w:hint="eastAsia" w:ascii="仿宋" w:hAnsi="仿宋" w:eastAsia="仿宋"/>
          <w:sz w:val="32"/>
          <w:szCs w:val="32"/>
        </w:rPr>
        <w:t>（</w:t>
      </w:r>
      <w:r>
        <w:rPr>
          <w:rFonts w:ascii="仿宋" w:hAnsi="仿宋" w:eastAsia="仿宋"/>
          <w:sz w:val="32"/>
          <w:szCs w:val="32"/>
        </w:rPr>
        <w:t>风电机组</w:t>
      </w:r>
      <w:r>
        <w:rPr>
          <w:rFonts w:hint="eastAsia" w:ascii="仿宋" w:hAnsi="仿宋" w:eastAsia="仿宋"/>
          <w:sz w:val="32"/>
          <w:szCs w:val="32"/>
        </w:rPr>
        <w:t>、</w:t>
      </w:r>
      <w:r>
        <w:rPr>
          <w:rFonts w:ascii="仿宋" w:hAnsi="仿宋" w:eastAsia="仿宋"/>
          <w:sz w:val="32"/>
          <w:szCs w:val="32"/>
        </w:rPr>
        <w:t>箱式</w:t>
      </w:r>
      <w:r>
        <w:rPr>
          <w:rFonts w:hint="eastAsia" w:ascii="仿宋" w:hAnsi="仿宋" w:eastAsia="仿宋"/>
          <w:sz w:val="32"/>
          <w:szCs w:val="32"/>
          <w:lang w:eastAsia="zh-CN"/>
        </w:rPr>
        <w:t>变电站、升压站</w:t>
      </w:r>
      <w:r>
        <w:rPr>
          <w:rFonts w:hint="eastAsia" w:ascii="仿宋" w:hAnsi="仿宋" w:eastAsia="仿宋"/>
          <w:sz w:val="32"/>
          <w:szCs w:val="32"/>
        </w:rPr>
        <w:t>）、</w:t>
      </w:r>
      <w:r>
        <w:rPr>
          <w:rFonts w:ascii="仿宋" w:hAnsi="仿宋" w:eastAsia="仿宋"/>
          <w:sz w:val="32"/>
          <w:szCs w:val="32"/>
        </w:rPr>
        <w:t>配套工程</w:t>
      </w:r>
      <w:r>
        <w:rPr>
          <w:rFonts w:hint="eastAsia" w:ascii="仿宋" w:hAnsi="仿宋" w:eastAsia="仿宋"/>
          <w:bCs/>
          <w:sz w:val="32"/>
          <w:szCs w:val="32"/>
        </w:rPr>
        <w:t>（</w:t>
      </w:r>
      <w:r>
        <w:rPr>
          <w:rFonts w:hint="eastAsia" w:ascii="仿宋" w:hAnsi="仿宋" w:eastAsia="仿宋"/>
          <w:bCs/>
          <w:sz w:val="32"/>
          <w:szCs w:val="32"/>
          <w:lang w:eastAsia="zh-CN"/>
        </w:rPr>
        <w:t>储能系统</w:t>
      </w:r>
      <w:r>
        <w:rPr>
          <w:rFonts w:hint="eastAsia" w:ascii="仿宋" w:hAnsi="仿宋" w:eastAsia="仿宋"/>
          <w:bCs/>
          <w:sz w:val="32"/>
          <w:szCs w:val="32"/>
          <w:lang w:val="en-US" w:eastAsia="zh-CN"/>
        </w:rPr>
        <w:t>、</w:t>
      </w:r>
      <w:r>
        <w:rPr>
          <w:rFonts w:ascii="仿宋" w:hAnsi="仿宋" w:eastAsia="仿宋"/>
          <w:bCs/>
          <w:sz w:val="32"/>
          <w:szCs w:val="32"/>
        </w:rPr>
        <w:t>集电线路</w:t>
      </w:r>
      <w:r>
        <w:rPr>
          <w:rFonts w:hint="eastAsia" w:ascii="仿宋" w:hAnsi="仿宋" w:eastAsia="仿宋"/>
          <w:bCs/>
          <w:sz w:val="32"/>
          <w:szCs w:val="32"/>
        </w:rPr>
        <w:t>、</w:t>
      </w:r>
      <w:r>
        <w:rPr>
          <w:rFonts w:hint="eastAsia" w:ascii="仿宋" w:hAnsi="仿宋" w:eastAsia="仿宋"/>
          <w:bCs/>
          <w:sz w:val="32"/>
          <w:szCs w:val="32"/>
          <w:lang w:eastAsia="zh-CN"/>
        </w:rPr>
        <w:t>场内道路、进场道路</w:t>
      </w:r>
      <w:r>
        <w:rPr>
          <w:rFonts w:hint="eastAsia" w:ascii="仿宋" w:hAnsi="仿宋" w:eastAsia="仿宋"/>
          <w:bCs/>
          <w:sz w:val="32"/>
          <w:szCs w:val="32"/>
        </w:rPr>
        <w:t>）</w:t>
      </w:r>
      <w:r>
        <w:rPr>
          <w:rFonts w:hint="eastAsia" w:ascii="仿宋" w:hAnsi="仿宋" w:eastAsia="仿宋"/>
          <w:sz w:val="32"/>
          <w:szCs w:val="32"/>
        </w:rPr>
        <w:t>、</w:t>
      </w:r>
      <w:r>
        <w:rPr>
          <w:rFonts w:hint="eastAsia" w:ascii="仿宋" w:hAnsi="仿宋" w:eastAsia="仿宋"/>
          <w:sz w:val="32"/>
          <w:szCs w:val="32"/>
          <w:lang w:eastAsia="zh-CN"/>
        </w:rPr>
        <w:t>临时</w:t>
      </w:r>
      <w:r>
        <w:rPr>
          <w:rFonts w:ascii="仿宋" w:hAnsi="仿宋" w:eastAsia="仿宋"/>
          <w:sz w:val="32"/>
          <w:szCs w:val="32"/>
        </w:rPr>
        <w:t>工程</w:t>
      </w:r>
      <w:r>
        <w:rPr>
          <w:rFonts w:hint="eastAsia" w:ascii="仿宋" w:hAnsi="仿宋" w:eastAsia="仿宋"/>
          <w:sz w:val="32"/>
          <w:szCs w:val="32"/>
        </w:rPr>
        <w:t>（</w:t>
      </w:r>
      <w:r>
        <w:rPr>
          <w:rFonts w:hint="eastAsia" w:ascii="仿宋" w:hAnsi="仿宋" w:eastAsia="仿宋"/>
          <w:sz w:val="32"/>
          <w:szCs w:val="32"/>
          <w:lang w:val="en-US" w:eastAsia="zh-CN"/>
        </w:rPr>
        <w:t>弃渣场、临时堆土场</w:t>
      </w:r>
      <w:r>
        <w:rPr>
          <w:rFonts w:hint="eastAsia" w:ascii="仿宋" w:hAnsi="仿宋" w:eastAsia="仿宋"/>
          <w:sz w:val="32"/>
          <w:szCs w:val="32"/>
        </w:rPr>
        <w:t>）</w:t>
      </w:r>
      <w:r>
        <w:rPr>
          <w:rFonts w:hint="eastAsia" w:ascii="仿宋" w:hAnsi="仿宋" w:eastAsia="仿宋"/>
          <w:sz w:val="32"/>
          <w:szCs w:val="32"/>
          <w:lang w:eastAsia="zh-CN"/>
        </w:rPr>
        <w:t>、辅助工程（接入系统）、公用工程（供水系统、排水系统、供电系统）</w:t>
      </w:r>
      <w:r>
        <w:rPr>
          <w:rFonts w:hint="eastAsia" w:ascii="仿宋" w:hAnsi="仿宋" w:eastAsia="仿宋"/>
          <w:sz w:val="32"/>
          <w:szCs w:val="32"/>
        </w:rPr>
        <w:t>及</w:t>
      </w:r>
      <w:r>
        <w:rPr>
          <w:rFonts w:ascii="仿宋" w:hAnsi="仿宋" w:eastAsia="仿宋"/>
          <w:bCs/>
          <w:sz w:val="32"/>
          <w:szCs w:val="32"/>
        </w:rPr>
        <w:t>环保工程</w:t>
      </w:r>
      <w:r>
        <w:rPr>
          <w:rFonts w:hint="eastAsia" w:ascii="仿宋" w:hAnsi="仿宋" w:eastAsia="仿宋"/>
          <w:bCs/>
          <w:sz w:val="32"/>
          <w:szCs w:val="32"/>
        </w:rPr>
        <w:t>（</w:t>
      </w:r>
      <w:r>
        <w:rPr>
          <w:rFonts w:hint="eastAsia" w:ascii="仿宋" w:hAnsi="仿宋" w:eastAsia="仿宋"/>
          <w:bCs/>
          <w:sz w:val="32"/>
          <w:szCs w:val="32"/>
          <w:lang w:eastAsia="zh-CN"/>
        </w:rPr>
        <w:t>化粪池</w:t>
      </w:r>
      <w:r>
        <w:rPr>
          <w:rFonts w:hint="eastAsia" w:ascii="仿宋" w:hAnsi="仿宋" w:eastAsia="仿宋"/>
          <w:bCs/>
          <w:sz w:val="32"/>
          <w:szCs w:val="32"/>
        </w:rPr>
        <w:t>、一体化污水处理</w:t>
      </w:r>
      <w:r>
        <w:rPr>
          <w:rFonts w:hint="eastAsia" w:ascii="仿宋" w:hAnsi="仿宋" w:eastAsia="仿宋"/>
          <w:bCs/>
          <w:sz w:val="32"/>
          <w:szCs w:val="32"/>
          <w:lang w:eastAsia="zh-CN"/>
        </w:rPr>
        <w:t>设备</w:t>
      </w:r>
      <w:r>
        <w:rPr>
          <w:rFonts w:hint="eastAsia" w:ascii="仿宋" w:hAnsi="仿宋" w:eastAsia="仿宋"/>
          <w:bCs/>
          <w:sz w:val="32"/>
          <w:szCs w:val="32"/>
        </w:rPr>
        <w:t>、</w:t>
      </w:r>
      <w:r>
        <w:rPr>
          <w:rFonts w:hint="eastAsia" w:ascii="仿宋" w:hAnsi="仿宋" w:eastAsia="仿宋"/>
          <w:bCs/>
          <w:sz w:val="32"/>
          <w:szCs w:val="32"/>
          <w:lang w:eastAsia="zh-CN"/>
        </w:rPr>
        <w:t>事故油池</w:t>
      </w:r>
      <w:r>
        <w:rPr>
          <w:rFonts w:hint="eastAsia" w:ascii="仿宋" w:hAnsi="仿宋" w:eastAsia="仿宋"/>
          <w:bCs/>
          <w:sz w:val="32"/>
          <w:szCs w:val="32"/>
        </w:rPr>
        <w:t>及</w:t>
      </w:r>
      <w:r>
        <w:rPr>
          <w:rFonts w:hint="eastAsia" w:ascii="仿宋" w:hAnsi="仿宋" w:eastAsia="仿宋"/>
          <w:bCs/>
          <w:sz w:val="32"/>
          <w:szCs w:val="32"/>
          <w:lang w:eastAsia="zh-CN"/>
        </w:rPr>
        <w:t>危险废物</w:t>
      </w:r>
      <w:r>
        <w:rPr>
          <w:rFonts w:ascii="仿宋" w:hAnsi="仿宋" w:eastAsia="仿宋"/>
          <w:bCs/>
          <w:sz w:val="32"/>
          <w:szCs w:val="32"/>
        </w:rPr>
        <w:t>暂存间</w:t>
      </w:r>
      <w:r>
        <w:rPr>
          <w:rFonts w:hint="eastAsia" w:ascii="仿宋" w:hAnsi="仿宋" w:eastAsia="仿宋"/>
          <w:bCs/>
          <w:sz w:val="32"/>
          <w:szCs w:val="32"/>
        </w:rPr>
        <w:t>等）。</w:t>
      </w:r>
    </w:p>
    <w:p w14:paraId="4840E296">
      <w:pPr>
        <w:autoSpaceDE w:val="0"/>
        <w:autoSpaceDN w:val="0"/>
        <w:adjustRightInd w:val="0"/>
        <w:spacing w:line="490" w:lineRule="exact"/>
        <w:ind w:firstLine="640" w:firstLineChars="200"/>
        <w:jc w:val="left"/>
        <w:rPr>
          <w:rFonts w:ascii="仿宋" w:hAnsi="仿宋" w:eastAsia="仿宋"/>
          <w:bCs/>
          <w:sz w:val="32"/>
          <w:szCs w:val="32"/>
        </w:rPr>
      </w:pPr>
      <w:r>
        <w:rPr>
          <w:rFonts w:hint="eastAsia" w:ascii="仿宋" w:hAnsi="仿宋" w:eastAsia="仿宋"/>
          <w:bCs/>
          <w:sz w:val="32"/>
          <w:szCs w:val="32"/>
        </w:rPr>
        <w:t>项目设置</w:t>
      </w:r>
      <w:r>
        <w:rPr>
          <w:rFonts w:hint="eastAsia" w:ascii="仿宋" w:hAnsi="仿宋" w:eastAsia="仿宋"/>
          <w:bCs/>
          <w:sz w:val="32"/>
          <w:szCs w:val="32"/>
          <w:lang w:val="en-US" w:eastAsia="zh-CN"/>
        </w:rPr>
        <w:t>8</w:t>
      </w:r>
      <w:r>
        <w:rPr>
          <w:rFonts w:hint="eastAsia" w:ascii="仿宋" w:hAnsi="仿宋" w:eastAsia="仿宋"/>
          <w:bCs/>
          <w:sz w:val="32"/>
          <w:szCs w:val="32"/>
        </w:rPr>
        <w:t>个弃</w:t>
      </w:r>
      <w:r>
        <w:rPr>
          <w:rFonts w:hint="eastAsia" w:ascii="仿宋" w:hAnsi="仿宋" w:eastAsia="仿宋"/>
          <w:bCs/>
          <w:sz w:val="32"/>
          <w:szCs w:val="32"/>
          <w:highlight w:val="none"/>
        </w:rPr>
        <w:t>渣场</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lang w:val="en-US" w:eastAsia="zh-CN"/>
        </w:rPr>
        <w:t>20个表土堆放场</w:t>
      </w:r>
      <w:r>
        <w:rPr>
          <w:rFonts w:hint="eastAsia" w:ascii="仿宋" w:hAnsi="仿宋" w:eastAsia="仿宋"/>
          <w:bCs/>
          <w:sz w:val="32"/>
          <w:szCs w:val="32"/>
          <w:highlight w:val="none"/>
          <w:lang w:eastAsia="zh-CN"/>
        </w:rPr>
        <w:t>。项目总占地</w:t>
      </w:r>
      <w:r>
        <w:rPr>
          <w:rFonts w:hint="eastAsia" w:ascii="仿宋" w:hAnsi="仿宋" w:eastAsia="仿宋" w:cs="Times New Roman"/>
          <w:sz w:val="32"/>
          <w:szCs w:val="32"/>
          <w:highlight w:val="none"/>
          <w:lang w:eastAsia="zh-CN"/>
        </w:rPr>
        <w:t>面积</w:t>
      </w:r>
      <w:r>
        <w:rPr>
          <w:rFonts w:hint="eastAsia" w:ascii="仿宋" w:hAnsi="仿宋" w:eastAsia="仿宋" w:cs="Times New Roman"/>
          <w:sz w:val="32"/>
          <w:szCs w:val="32"/>
          <w:highlight w:val="none"/>
          <w:lang w:val="en-US" w:eastAsia="zh-CN"/>
        </w:rPr>
        <w:t>56.94</w:t>
      </w:r>
      <w:r>
        <w:rPr>
          <w:rFonts w:hint="eastAsia" w:ascii="仿宋" w:hAnsi="仿宋" w:eastAsia="仿宋" w:cs="Times New Roman"/>
          <w:sz w:val="32"/>
          <w:szCs w:val="32"/>
          <w:highlight w:val="none"/>
          <w:lang w:eastAsia="zh-CN"/>
        </w:rPr>
        <w:t>公顷，其中永久占地</w:t>
      </w:r>
      <w:r>
        <w:rPr>
          <w:rFonts w:hint="eastAsia" w:ascii="仿宋" w:hAnsi="仿宋" w:eastAsia="仿宋" w:cs="Times New Roman"/>
          <w:sz w:val="32"/>
          <w:szCs w:val="32"/>
          <w:highlight w:val="none"/>
          <w:lang w:val="en-US" w:eastAsia="zh-CN"/>
        </w:rPr>
        <w:t>2.43</w:t>
      </w:r>
      <w:r>
        <w:rPr>
          <w:rFonts w:hint="eastAsia" w:ascii="仿宋" w:hAnsi="仿宋" w:eastAsia="仿宋" w:cs="Times New Roman"/>
          <w:sz w:val="32"/>
          <w:szCs w:val="32"/>
          <w:highlight w:val="none"/>
          <w:lang w:eastAsia="zh-CN"/>
        </w:rPr>
        <w:t>公顷，临时占地</w:t>
      </w:r>
      <w:r>
        <w:rPr>
          <w:rFonts w:hint="eastAsia" w:ascii="仿宋" w:hAnsi="仿宋" w:eastAsia="仿宋" w:cs="Times New Roman"/>
          <w:sz w:val="32"/>
          <w:szCs w:val="32"/>
          <w:highlight w:val="none"/>
          <w:lang w:val="en-US" w:eastAsia="zh-CN"/>
        </w:rPr>
        <w:t>54.51</w:t>
      </w:r>
      <w:r>
        <w:rPr>
          <w:rFonts w:hint="eastAsia" w:ascii="仿宋" w:hAnsi="仿宋" w:eastAsia="仿宋" w:cs="Times New Roman"/>
          <w:sz w:val="32"/>
          <w:szCs w:val="32"/>
          <w:highlight w:val="none"/>
          <w:lang w:eastAsia="zh-CN"/>
        </w:rPr>
        <w:t>公顷</w:t>
      </w:r>
      <w:r>
        <w:rPr>
          <w:rFonts w:hint="eastAsia" w:ascii="仿宋" w:hAnsi="仿宋" w:eastAsia="仿宋" w:cs="Times New Roman"/>
          <w:sz w:val="32"/>
          <w:szCs w:val="32"/>
          <w:highlight w:val="none"/>
        </w:rPr>
        <w:t>。</w:t>
      </w:r>
      <w:r>
        <w:rPr>
          <w:rFonts w:ascii="仿宋" w:hAnsi="仿宋" w:eastAsia="仿宋"/>
          <w:bCs/>
          <w:sz w:val="32"/>
          <w:szCs w:val="32"/>
        </w:rPr>
        <w:t>项目总投资</w:t>
      </w:r>
      <w:r>
        <w:rPr>
          <w:rFonts w:hint="eastAsia" w:ascii="仿宋" w:hAnsi="仿宋" w:eastAsia="仿宋"/>
          <w:bCs/>
          <w:sz w:val="32"/>
          <w:szCs w:val="32"/>
          <w:lang w:val="en-US" w:eastAsia="zh-CN"/>
        </w:rPr>
        <w:t>59096.96</w:t>
      </w:r>
      <w:r>
        <w:rPr>
          <w:rFonts w:hint="eastAsia" w:ascii="仿宋" w:hAnsi="仿宋" w:eastAsia="仿宋"/>
          <w:bCs/>
          <w:sz w:val="32"/>
          <w:szCs w:val="32"/>
        </w:rPr>
        <w:t>万</w:t>
      </w:r>
      <w:r>
        <w:rPr>
          <w:rFonts w:ascii="仿宋" w:hAnsi="仿宋" w:eastAsia="仿宋"/>
          <w:bCs/>
          <w:sz w:val="32"/>
          <w:szCs w:val="32"/>
        </w:rPr>
        <w:t>元</w:t>
      </w:r>
      <w:r>
        <w:rPr>
          <w:rFonts w:hint="eastAsia" w:ascii="仿宋" w:hAnsi="仿宋" w:eastAsia="仿宋"/>
          <w:bCs/>
          <w:sz w:val="32"/>
          <w:szCs w:val="32"/>
        </w:rPr>
        <w:t>，环保投资</w:t>
      </w:r>
      <w:r>
        <w:rPr>
          <w:rFonts w:hint="eastAsia" w:ascii="仿宋" w:hAnsi="仿宋" w:eastAsia="仿宋"/>
          <w:bCs/>
          <w:sz w:val="32"/>
          <w:szCs w:val="32"/>
          <w:lang w:val="en-US" w:eastAsia="zh-CN"/>
        </w:rPr>
        <w:t>1395</w:t>
      </w:r>
      <w:r>
        <w:rPr>
          <w:rFonts w:ascii="仿宋" w:hAnsi="仿宋" w:eastAsia="仿宋"/>
          <w:bCs/>
          <w:sz w:val="32"/>
          <w:szCs w:val="32"/>
        </w:rPr>
        <w:t>万元</w:t>
      </w:r>
      <w:r>
        <w:rPr>
          <w:rFonts w:hint="eastAsia" w:ascii="仿宋" w:hAnsi="仿宋" w:eastAsia="仿宋"/>
          <w:bCs/>
          <w:sz w:val="32"/>
          <w:szCs w:val="32"/>
        </w:rPr>
        <w:t>。</w:t>
      </w:r>
    </w:p>
    <w:p w14:paraId="3A8D1D11">
      <w:pPr>
        <w:spacing w:line="490" w:lineRule="exact"/>
        <w:ind w:firstLine="640" w:firstLineChars="200"/>
        <w:rPr>
          <w:rFonts w:ascii="仿宋" w:hAnsi="仿宋" w:eastAsia="仿宋"/>
          <w:bCs/>
          <w:sz w:val="32"/>
          <w:szCs w:val="32"/>
        </w:rPr>
      </w:pPr>
      <w:r>
        <w:rPr>
          <w:rFonts w:hint="eastAsia" w:ascii="仿宋" w:hAnsi="仿宋" w:eastAsia="仿宋"/>
          <w:bCs/>
          <w:sz w:val="32"/>
          <w:szCs w:val="32"/>
          <w:highlight w:val="none"/>
        </w:rPr>
        <w:t>本工程不涉及</w:t>
      </w:r>
      <w:r>
        <w:rPr>
          <w:rFonts w:hint="eastAsia" w:ascii="仿宋" w:hAnsi="仿宋" w:eastAsia="仿宋"/>
          <w:bCs/>
          <w:sz w:val="32"/>
          <w:szCs w:val="32"/>
          <w:highlight w:val="none"/>
          <w:lang w:eastAsia="zh-CN"/>
        </w:rPr>
        <w:t>永久基本农田、生态保护红线</w:t>
      </w:r>
      <w:r>
        <w:rPr>
          <w:rFonts w:hint="eastAsia" w:ascii="仿宋" w:hAnsi="仿宋" w:eastAsia="仿宋"/>
          <w:bCs/>
          <w:sz w:val="32"/>
          <w:szCs w:val="32"/>
          <w:highlight w:val="none"/>
        </w:rPr>
        <w:t>等生态敏感区域</w:t>
      </w:r>
      <w:r>
        <w:rPr>
          <w:rFonts w:hint="eastAsia" w:ascii="仿宋" w:hAnsi="仿宋" w:eastAsia="仿宋"/>
          <w:bCs/>
          <w:sz w:val="32"/>
          <w:szCs w:val="32"/>
          <w:highlight w:val="none"/>
          <w:lang w:eastAsia="zh-CN"/>
        </w:rPr>
        <w:t>，</w:t>
      </w:r>
      <w:r>
        <w:rPr>
          <w:rFonts w:hint="eastAsia" w:ascii="仿宋" w:hAnsi="仿宋" w:eastAsia="仿宋"/>
          <w:bCs/>
          <w:sz w:val="32"/>
          <w:szCs w:val="32"/>
        </w:rPr>
        <w:t>项目已获得</w:t>
      </w:r>
      <w:r>
        <w:rPr>
          <w:rFonts w:hint="eastAsia" w:ascii="仿宋" w:hAnsi="仿宋" w:eastAsia="仿宋"/>
          <w:bCs/>
          <w:sz w:val="32"/>
          <w:szCs w:val="32"/>
          <w:lang w:eastAsia="zh-CN"/>
        </w:rPr>
        <w:t>我局</w:t>
      </w:r>
      <w:r>
        <w:rPr>
          <w:rFonts w:hint="eastAsia" w:ascii="仿宋" w:hAnsi="仿宋" w:eastAsia="仿宋"/>
          <w:bCs/>
          <w:sz w:val="32"/>
          <w:szCs w:val="32"/>
        </w:rPr>
        <w:t>文件《</w:t>
      </w:r>
      <w:r>
        <w:rPr>
          <w:rFonts w:hint="eastAsia" w:ascii="仿宋" w:hAnsi="仿宋" w:eastAsia="仿宋"/>
          <w:bCs/>
          <w:sz w:val="32"/>
          <w:szCs w:val="32"/>
          <w:lang w:eastAsia="zh-CN"/>
        </w:rPr>
        <w:t>关于鹿寨四堡风电场项目核准的批复》（柳审批投资核〔202</w:t>
      </w:r>
      <w:r>
        <w:rPr>
          <w:rFonts w:hint="eastAsia" w:ascii="仿宋" w:hAnsi="仿宋" w:eastAsia="仿宋"/>
          <w:bCs/>
          <w:sz w:val="32"/>
          <w:szCs w:val="32"/>
          <w:lang w:val="en-US" w:eastAsia="zh-CN"/>
        </w:rPr>
        <w:t>5</w:t>
      </w:r>
      <w:r>
        <w:rPr>
          <w:rFonts w:hint="eastAsia" w:ascii="仿宋" w:hAnsi="仿宋" w:eastAsia="仿宋"/>
          <w:bCs/>
          <w:sz w:val="32"/>
          <w:szCs w:val="32"/>
          <w:lang w:eastAsia="zh-CN"/>
        </w:rPr>
        <w:t>〕</w:t>
      </w:r>
      <w:r>
        <w:rPr>
          <w:rFonts w:hint="eastAsia" w:ascii="仿宋" w:hAnsi="仿宋" w:eastAsia="仿宋"/>
          <w:bCs/>
          <w:sz w:val="32"/>
          <w:szCs w:val="32"/>
          <w:lang w:val="en-US" w:eastAsia="zh-CN"/>
        </w:rPr>
        <w:t>12</w:t>
      </w:r>
      <w:r>
        <w:rPr>
          <w:rFonts w:hint="eastAsia" w:ascii="仿宋" w:hAnsi="仿宋" w:eastAsia="仿宋"/>
          <w:bCs/>
          <w:sz w:val="32"/>
          <w:szCs w:val="32"/>
          <w:lang w:eastAsia="zh-CN"/>
        </w:rPr>
        <w:t>号）、鹿寨县人民政府文件《关于同意鹿寨四堡风电场A13-A14电力线路和S18点位风机在鹿寨县城饮用水水源地准保护区内进行临时施工的批复》（鹿政函〔2026〕3号）。从环境影响角度考虑，同意你公司按</w:t>
      </w:r>
      <w:r>
        <w:rPr>
          <w:rFonts w:hint="eastAsia" w:ascii="仿宋" w:hAnsi="仿宋" w:eastAsia="仿宋"/>
          <w:bCs/>
          <w:sz w:val="32"/>
          <w:szCs w:val="32"/>
        </w:rPr>
        <w:t>照《报告书》所列的建设项目的地点、性质、规模、采取的环境保护对策措施及下述要求进行项目建设。</w:t>
      </w:r>
    </w:p>
    <w:p w14:paraId="17071265">
      <w:pPr>
        <w:spacing w:line="490" w:lineRule="exact"/>
        <w:ind w:firstLine="640" w:firstLineChars="200"/>
        <w:rPr>
          <w:rFonts w:ascii="仿宋" w:hAnsi="仿宋" w:eastAsia="仿宋"/>
          <w:bCs/>
          <w:sz w:val="32"/>
          <w:szCs w:val="32"/>
        </w:rPr>
      </w:pPr>
      <w:r>
        <w:rPr>
          <w:rFonts w:hint="eastAsia" w:ascii="仿宋" w:hAnsi="仿宋" w:eastAsia="仿宋"/>
          <w:bCs/>
          <w:sz w:val="32"/>
          <w:szCs w:val="32"/>
        </w:rPr>
        <w:t>二、项目须落实《报告书》提出的各项环保要求，重点抓好以下环保工作：</w:t>
      </w:r>
    </w:p>
    <w:p w14:paraId="5136E4ED">
      <w:pPr>
        <w:spacing w:line="490" w:lineRule="exact"/>
        <w:ind w:firstLine="640" w:firstLineChars="200"/>
        <w:jc w:val="left"/>
        <w:rPr>
          <w:rFonts w:ascii="仿宋" w:hAnsi="仿宋" w:eastAsia="仿宋"/>
          <w:bCs/>
          <w:sz w:val="32"/>
          <w:szCs w:val="32"/>
        </w:rPr>
      </w:pPr>
      <w:r>
        <w:rPr>
          <w:rFonts w:hint="eastAsia" w:ascii="仿宋" w:hAnsi="仿宋" w:eastAsia="仿宋"/>
          <w:bCs/>
          <w:sz w:val="32"/>
          <w:szCs w:val="32"/>
        </w:rPr>
        <w:t>（一）做好施工期扬尘防治工作，施工场地应采取洒水降尘</w:t>
      </w:r>
      <w:r>
        <w:rPr>
          <w:rFonts w:hint="eastAsia" w:ascii="仿宋" w:hAnsi="仿宋" w:eastAsia="仿宋"/>
          <w:bCs/>
          <w:sz w:val="32"/>
          <w:szCs w:val="32"/>
          <w:lang w:eastAsia="zh-CN"/>
        </w:rPr>
        <w:t>、</w:t>
      </w:r>
      <w:r>
        <w:rPr>
          <w:rFonts w:hint="eastAsia" w:ascii="仿宋" w:hAnsi="仿宋" w:eastAsia="仿宋"/>
          <w:bCs/>
          <w:sz w:val="32"/>
          <w:szCs w:val="32"/>
        </w:rPr>
        <w:t>围墙围挡</w:t>
      </w:r>
      <w:r>
        <w:rPr>
          <w:rFonts w:hint="eastAsia" w:ascii="仿宋" w:hAnsi="仿宋" w:eastAsia="仿宋"/>
          <w:bCs/>
          <w:sz w:val="32"/>
          <w:szCs w:val="32"/>
          <w:lang w:eastAsia="zh-CN"/>
        </w:rPr>
        <w:t>、砂石料临时堆放加盖篷布</w:t>
      </w:r>
      <w:r>
        <w:rPr>
          <w:rFonts w:hint="eastAsia" w:ascii="仿宋" w:hAnsi="仿宋" w:eastAsia="仿宋"/>
          <w:bCs/>
          <w:sz w:val="32"/>
          <w:szCs w:val="32"/>
        </w:rPr>
        <w:t>等措施以减轻</w:t>
      </w:r>
      <w:r>
        <w:rPr>
          <w:rFonts w:hint="eastAsia" w:ascii="仿宋" w:hAnsi="仿宋" w:eastAsia="仿宋"/>
          <w:bCs/>
          <w:sz w:val="32"/>
          <w:szCs w:val="32"/>
          <w:lang w:eastAsia="zh-CN"/>
        </w:rPr>
        <w:t>大</w:t>
      </w:r>
      <w:r>
        <w:rPr>
          <w:rFonts w:hint="eastAsia" w:ascii="仿宋" w:hAnsi="仿宋" w:eastAsia="仿宋"/>
          <w:bCs/>
          <w:sz w:val="32"/>
          <w:szCs w:val="32"/>
          <w:highlight w:val="none"/>
          <w:lang w:eastAsia="zh-CN"/>
        </w:rPr>
        <w:t>气</w:t>
      </w:r>
      <w:r>
        <w:rPr>
          <w:rFonts w:hint="eastAsia" w:ascii="仿宋" w:hAnsi="仿宋" w:eastAsia="仿宋"/>
          <w:bCs/>
          <w:sz w:val="32"/>
          <w:szCs w:val="32"/>
          <w:highlight w:val="none"/>
        </w:rPr>
        <w:t>污染</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rPr>
        <w:t>合</w:t>
      </w:r>
      <w:r>
        <w:rPr>
          <w:rFonts w:hint="eastAsia" w:ascii="仿宋" w:hAnsi="仿宋" w:eastAsia="仿宋"/>
          <w:bCs/>
          <w:sz w:val="32"/>
          <w:szCs w:val="32"/>
        </w:rPr>
        <w:t>理设计材料运输路线，尽量远离居民区，材料运输车辆要落实防撒落、防扬尘等措施，避免扬尘等影响村庄居民。</w:t>
      </w:r>
    </w:p>
    <w:p w14:paraId="5325360E">
      <w:pPr>
        <w:spacing w:line="490" w:lineRule="exact"/>
        <w:ind w:firstLine="640" w:firstLineChars="200"/>
        <w:rPr>
          <w:rFonts w:hint="eastAsia" w:ascii="仿宋" w:hAnsi="仿宋" w:eastAsia="仿宋"/>
          <w:bCs/>
          <w:sz w:val="32"/>
          <w:szCs w:val="32"/>
        </w:rPr>
      </w:pPr>
      <w:r>
        <w:rPr>
          <w:rFonts w:hint="eastAsia" w:ascii="仿宋" w:hAnsi="仿宋" w:eastAsia="仿宋"/>
          <w:bCs/>
          <w:sz w:val="32"/>
          <w:szCs w:val="32"/>
        </w:rPr>
        <w:t>（二）</w:t>
      </w:r>
      <w:r>
        <w:rPr>
          <w:rFonts w:hint="eastAsia" w:ascii="仿宋" w:hAnsi="仿宋" w:eastAsia="仿宋"/>
          <w:bCs/>
          <w:sz w:val="32"/>
          <w:szCs w:val="32"/>
          <w:highlight w:val="none"/>
        </w:rPr>
        <w:t>项目</w:t>
      </w:r>
      <w:r>
        <w:rPr>
          <w:rFonts w:ascii="仿宋" w:hAnsi="仿宋" w:eastAsia="仿宋"/>
          <w:bCs/>
          <w:sz w:val="32"/>
          <w:szCs w:val="32"/>
          <w:highlight w:val="none"/>
        </w:rPr>
        <w:t>施工场地内不设置修理厂</w:t>
      </w:r>
      <w:r>
        <w:rPr>
          <w:rFonts w:hint="eastAsia" w:ascii="仿宋" w:hAnsi="仿宋" w:eastAsia="仿宋"/>
          <w:bCs/>
          <w:sz w:val="32"/>
          <w:szCs w:val="32"/>
          <w:highlight w:val="none"/>
        </w:rPr>
        <w:t>和</w:t>
      </w:r>
      <w:r>
        <w:rPr>
          <w:rFonts w:ascii="仿宋" w:hAnsi="仿宋" w:eastAsia="仿宋"/>
          <w:bCs/>
          <w:sz w:val="32"/>
          <w:szCs w:val="32"/>
          <w:highlight w:val="none"/>
        </w:rPr>
        <w:t>混凝</w:t>
      </w:r>
      <w:r>
        <w:rPr>
          <w:rFonts w:hint="eastAsia" w:ascii="仿宋" w:hAnsi="仿宋" w:eastAsia="仿宋"/>
          <w:bCs/>
          <w:sz w:val="32"/>
          <w:szCs w:val="32"/>
          <w:highlight w:val="none"/>
        </w:rPr>
        <w:t>土</w:t>
      </w:r>
      <w:r>
        <w:rPr>
          <w:rFonts w:ascii="仿宋" w:hAnsi="仿宋" w:eastAsia="仿宋"/>
          <w:bCs/>
          <w:sz w:val="32"/>
          <w:szCs w:val="32"/>
          <w:highlight w:val="none"/>
        </w:rPr>
        <w:t>拌合站</w:t>
      </w:r>
      <w:r>
        <w:rPr>
          <w:rFonts w:hint="eastAsia" w:ascii="仿宋" w:hAnsi="仿宋" w:eastAsia="仿宋"/>
          <w:bCs/>
          <w:sz w:val="32"/>
          <w:szCs w:val="32"/>
          <w:highlight w:val="none"/>
          <w:lang w:eastAsia="zh-CN"/>
        </w:rPr>
        <w:t>，施工废水主要为混凝土养护废水，通过自然蒸发方式处置</w:t>
      </w:r>
      <w:r>
        <w:rPr>
          <w:rFonts w:hint="eastAsia" w:ascii="仿宋" w:hAnsi="仿宋" w:eastAsia="仿宋"/>
          <w:bCs/>
          <w:sz w:val="32"/>
          <w:szCs w:val="32"/>
          <w:lang w:eastAsia="zh-CN"/>
        </w:rPr>
        <w:t>；</w:t>
      </w:r>
      <w:r>
        <w:rPr>
          <w:rFonts w:hint="eastAsia" w:ascii="仿宋" w:hAnsi="仿宋" w:eastAsia="仿宋"/>
          <w:bCs/>
          <w:sz w:val="32"/>
          <w:szCs w:val="32"/>
        </w:rPr>
        <w:t>施工人员生活污水经</w:t>
      </w:r>
      <w:r>
        <w:rPr>
          <w:rFonts w:hint="eastAsia" w:ascii="仿宋" w:hAnsi="仿宋" w:eastAsia="仿宋"/>
          <w:bCs/>
          <w:sz w:val="32"/>
          <w:szCs w:val="32"/>
          <w:lang w:eastAsia="zh-CN"/>
        </w:rPr>
        <w:t>当地居民</w:t>
      </w:r>
      <w:r>
        <w:rPr>
          <w:rFonts w:hint="eastAsia" w:ascii="仿宋" w:hAnsi="仿宋" w:eastAsia="仿宋"/>
          <w:bCs/>
          <w:sz w:val="32"/>
          <w:szCs w:val="32"/>
        </w:rPr>
        <w:t>化粪池处理后用作农肥，不外排</w:t>
      </w:r>
      <w:r>
        <w:rPr>
          <w:rFonts w:hint="eastAsia" w:ascii="仿宋" w:hAnsi="仿宋" w:eastAsia="仿宋"/>
          <w:bCs/>
          <w:sz w:val="32"/>
          <w:szCs w:val="32"/>
          <w:lang w:eastAsia="zh-CN"/>
        </w:rPr>
        <w:t>；施工期禁止在饮用水源保护区范围内设置弃渣场及表土堆放场，水源保护区内风机吊装平台及临近水源保护区边界的风机和道路设置截（排）水沟、沉淀池等，</w:t>
      </w:r>
      <w:r>
        <w:rPr>
          <w:rFonts w:hint="eastAsia" w:ascii="仿宋" w:hAnsi="仿宋" w:eastAsia="仿宋"/>
          <w:bCs/>
          <w:strike w:val="0"/>
          <w:dstrike w:val="0"/>
          <w:sz w:val="32"/>
          <w:szCs w:val="32"/>
          <w:lang w:eastAsia="zh-CN"/>
        </w:rPr>
        <w:t>将场地汇水排放至背向水源地一侧冲沟</w:t>
      </w:r>
      <w:r>
        <w:rPr>
          <w:rFonts w:hint="eastAsia" w:ascii="仿宋" w:hAnsi="仿宋" w:eastAsia="仿宋"/>
          <w:bCs/>
          <w:sz w:val="32"/>
          <w:szCs w:val="32"/>
        </w:rPr>
        <w:t>。</w:t>
      </w:r>
    </w:p>
    <w:p w14:paraId="79739AEF">
      <w:pPr>
        <w:spacing w:line="490" w:lineRule="exact"/>
        <w:ind w:firstLine="640" w:firstLineChars="200"/>
        <w:rPr>
          <w:rFonts w:ascii="仿宋" w:hAnsi="仿宋" w:eastAsia="仿宋"/>
          <w:sz w:val="32"/>
          <w:szCs w:val="32"/>
          <w:highlight w:val="none"/>
        </w:rPr>
      </w:pPr>
      <w:r>
        <w:rPr>
          <w:rFonts w:hint="eastAsia" w:ascii="仿宋" w:hAnsi="仿宋" w:eastAsia="仿宋"/>
          <w:bCs/>
          <w:sz w:val="32"/>
          <w:szCs w:val="32"/>
        </w:rPr>
        <w:t>（三）做好施工区域土石方</w:t>
      </w:r>
      <w:r>
        <w:rPr>
          <w:rFonts w:hint="eastAsia" w:ascii="仿宋" w:hAnsi="仿宋" w:eastAsia="仿宋"/>
          <w:sz w:val="32"/>
          <w:szCs w:val="32"/>
        </w:rPr>
        <w:t>平衡设计，尽量减少挖方与弃方的产生</w:t>
      </w:r>
      <w:r>
        <w:rPr>
          <w:rFonts w:hint="eastAsia" w:ascii="仿宋" w:hAnsi="仿宋" w:eastAsia="仿宋"/>
          <w:sz w:val="32"/>
          <w:szCs w:val="32"/>
          <w:lang w:eastAsia="zh-CN"/>
        </w:rPr>
        <w:t>；</w:t>
      </w:r>
      <w:r>
        <w:rPr>
          <w:rFonts w:hint="eastAsia" w:ascii="仿宋" w:hAnsi="仿宋" w:eastAsia="仿宋"/>
          <w:sz w:val="32"/>
          <w:szCs w:val="32"/>
        </w:rPr>
        <w:t>采取有效水土流失防治措施，并做好地表开挖后的生态恢复工作</w:t>
      </w:r>
      <w:r>
        <w:rPr>
          <w:rFonts w:hint="eastAsia" w:ascii="仿宋" w:hAnsi="仿宋" w:eastAsia="仿宋"/>
          <w:sz w:val="32"/>
          <w:szCs w:val="32"/>
          <w:lang w:eastAsia="zh-CN"/>
        </w:rPr>
        <w:t>；</w:t>
      </w:r>
      <w:r>
        <w:rPr>
          <w:rFonts w:hint="eastAsia" w:ascii="仿宋" w:hAnsi="仿宋" w:eastAsia="仿宋"/>
          <w:sz w:val="32"/>
          <w:szCs w:val="32"/>
        </w:rPr>
        <w:t>及时清除多余的土方和石料，严禁就地倾倒覆压植被，同时采取护坡、挡土墙等防护措施</w:t>
      </w:r>
      <w:r>
        <w:rPr>
          <w:rFonts w:hint="eastAsia" w:ascii="仿宋" w:hAnsi="仿宋" w:eastAsia="仿宋"/>
          <w:sz w:val="32"/>
          <w:szCs w:val="32"/>
          <w:highlight w:val="none"/>
        </w:rPr>
        <w:t>。</w:t>
      </w:r>
    </w:p>
    <w:p w14:paraId="7C6DB97F">
      <w:pPr>
        <w:spacing w:line="49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）做好施工期噪声防治工作。合理安排施工作业</w:t>
      </w:r>
      <w:r>
        <w:rPr>
          <w:rFonts w:hint="eastAsia" w:ascii="仿宋" w:hAnsi="仿宋" w:eastAsia="仿宋"/>
          <w:sz w:val="32"/>
          <w:szCs w:val="32"/>
          <w:lang w:eastAsia="zh-CN"/>
        </w:rPr>
        <w:t>及物料运输时间，采取隔声减振等降噪措施，使用低噪声机械且缩短在敏感点附近的施工时间，避免施工噪声影响周边居民。</w:t>
      </w:r>
    </w:p>
    <w:p w14:paraId="4D4590FC">
      <w:pPr>
        <w:spacing w:line="490" w:lineRule="exact"/>
        <w:ind w:firstLine="640" w:firstLineChars="200"/>
        <w:rPr>
          <w:rFonts w:ascii="仿宋" w:hAnsi="仿宋" w:eastAsia="仿宋"/>
          <w:sz w:val="32"/>
          <w:szCs w:val="32"/>
          <w:highlight w:val="none"/>
        </w:rPr>
      </w:pPr>
      <w:r>
        <w:rPr>
          <w:rFonts w:hint="eastAsia" w:ascii="仿宋" w:hAnsi="仿宋" w:eastAsia="仿宋"/>
          <w:sz w:val="32"/>
          <w:szCs w:val="32"/>
        </w:rPr>
        <w:t>（五）优化施工道路修建方案，减少对林地的占用和植被破坏；对保护植物采取就地保护、围栏防护和迁地保护等措施；做好生态环境的恢复与补偿工作，尽快恢复动物生境。</w:t>
      </w:r>
    </w:p>
    <w:p w14:paraId="1B394A41">
      <w:pPr>
        <w:spacing w:line="490" w:lineRule="exact"/>
        <w:ind w:firstLine="640" w:firstLineChars="200"/>
        <w:rPr>
          <w:rFonts w:ascii="仿宋" w:hAnsi="仿宋" w:eastAsia="仿宋"/>
          <w:sz w:val="32"/>
          <w:szCs w:val="32"/>
        </w:rPr>
      </w:pPr>
      <w:r>
        <w:rPr>
          <w:rFonts w:hint="eastAsia" w:ascii="仿宋" w:hAnsi="仿宋" w:eastAsia="仿宋"/>
          <w:bCs/>
          <w:sz w:val="32"/>
          <w:szCs w:val="32"/>
        </w:rPr>
        <w:t>（六）</w:t>
      </w:r>
      <w:r>
        <w:rPr>
          <w:rFonts w:hint="eastAsia" w:ascii="仿宋" w:hAnsi="仿宋" w:eastAsia="仿宋"/>
          <w:sz w:val="32"/>
          <w:szCs w:val="32"/>
        </w:rPr>
        <w:t>项目营运期</w:t>
      </w:r>
      <w:r>
        <w:rPr>
          <w:rFonts w:hint="eastAsia" w:ascii="仿宋" w:hAnsi="仿宋" w:eastAsia="仿宋"/>
          <w:sz w:val="32"/>
          <w:szCs w:val="32"/>
          <w:lang w:val="en-US" w:eastAsia="zh-CN"/>
        </w:rPr>
        <w:t>22</w:t>
      </w:r>
      <w:r>
        <w:rPr>
          <w:rFonts w:hint="eastAsia" w:ascii="仿宋" w:hAnsi="仿宋" w:eastAsia="仿宋"/>
          <w:sz w:val="32"/>
          <w:szCs w:val="32"/>
        </w:rPr>
        <w:t>0千伏升压站应</w:t>
      </w:r>
      <w:r>
        <w:rPr>
          <w:rFonts w:ascii="仿宋" w:hAnsi="仿宋" w:eastAsia="仿宋"/>
          <w:sz w:val="32"/>
          <w:szCs w:val="32"/>
        </w:rPr>
        <w:t>严格落实防治工频电场、工频磁场污染等</w:t>
      </w:r>
      <w:r>
        <w:rPr>
          <w:rFonts w:hint="eastAsia" w:ascii="仿宋" w:hAnsi="仿宋" w:eastAsia="仿宋"/>
          <w:sz w:val="32"/>
          <w:szCs w:val="32"/>
        </w:rPr>
        <w:t>环保</w:t>
      </w:r>
      <w:r>
        <w:rPr>
          <w:rFonts w:ascii="仿宋" w:hAnsi="仿宋" w:eastAsia="仿宋"/>
          <w:sz w:val="32"/>
          <w:szCs w:val="32"/>
        </w:rPr>
        <w:t>措施，</w:t>
      </w:r>
      <w:r>
        <w:rPr>
          <w:rFonts w:hint="eastAsia" w:ascii="仿宋" w:hAnsi="仿宋" w:eastAsia="仿宋"/>
          <w:sz w:val="32"/>
          <w:szCs w:val="32"/>
        </w:rPr>
        <w:t>确保</w:t>
      </w:r>
      <w:r>
        <w:rPr>
          <w:rFonts w:hint="eastAsia" w:ascii="仿宋" w:hAnsi="仿宋" w:eastAsia="仿宋"/>
          <w:sz w:val="32"/>
          <w:szCs w:val="32"/>
          <w:highlight w:val="none"/>
          <w:lang w:eastAsia="zh-CN"/>
        </w:rPr>
        <w:t>升压站周边</w:t>
      </w:r>
      <w:r>
        <w:rPr>
          <w:rFonts w:ascii="仿宋" w:hAnsi="仿宋" w:eastAsia="仿宋"/>
          <w:sz w:val="32"/>
          <w:szCs w:val="32"/>
        </w:rPr>
        <w:t>的工频电场强度、工频磁感应强度符合</w:t>
      </w:r>
      <w:r>
        <w:rPr>
          <w:rFonts w:hint="eastAsia" w:ascii="仿宋" w:hAnsi="仿宋" w:eastAsia="仿宋"/>
          <w:sz w:val="32"/>
          <w:szCs w:val="32"/>
        </w:rPr>
        <w:t>GB8702-2014</w:t>
      </w:r>
      <w:r>
        <w:rPr>
          <w:rFonts w:ascii="仿宋" w:hAnsi="仿宋" w:eastAsia="仿宋"/>
          <w:sz w:val="32"/>
          <w:szCs w:val="32"/>
        </w:rPr>
        <w:t>《</w:t>
      </w:r>
      <w:r>
        <w:rPr>
          <w:rFonts w:hint="eastAsia" w:ascii="仿宋" w:hAnsi="仿宋" w:eastAsia="仿宋"/>
          <w:sz w:val="32"/>
          <w:szCs w:val="32"/>
        </w:rPr>
        <w:t>电磁环境控制限值</w:t>
      </w:r>
      <w:r>
        <w:rPr>
          <w:rFonts w:ascii="仿宋" w:hAnsi="仿宋" w:eastAsia="仿宋"/>
          <w:sz w:val="32"/>
          <w:szCs w:val="32"/>
        </w:rPr>
        <w:t>》</w:t>
      </w:r>
      <w:r>
        <w:rPr>
          <w:rFonts w:hint="eastAsia" w:ascii="仿宋" w:hAnsi="仿宋" w:eastAsia="仿宋"/>
          <w:sz w:val="32"/>
          <w:szCs w:val="32"/>
        </w:rPr>
        <w:t>中规定的</w:t>
      </w:r>
      <w:r>
        <w:rPr>
          <w:rFonts w:ascii="仿宋" w:hAnsi="仿宋" w:eastAsia="仿宋"/>
          <w:sz w:val="32"/>
          <w:szCs w:val="32"/>
        </w:rPr>
        <w:t>4</w:t>
      </w:r>
      <w:r>
        <w:rPr>
          <w:rFonts w:hint="eastAsia" w:ascii="仿宋" w:hAnsi="仿宋" w:eastAsia="仿宋"/>
          <w:sz w:val="32"/>
          <w:szCs w:val="32"/>
        </w:rPr>
        <w:t>000V</w:t>
      </w:r>
      <w:r>
        <w:rPr>
          <w:rFonts w:ascii="仿宋" w:hAnsi="仿宋" w:eastAsia="仿宋"/>
          <w:sz w:val="32"/>
          <w:szCs w:val="32"/>
        </w:rPr>
        <w:t>/</w:t>
      </w:r>
      <w:r>
        <w:rPr>
          <w:rFonts w:hint="eastAsia" w:ascii="仿宋" w:hAnsi="仿宋" w:eastAsia="仿宋"/>
          <w:sz w:val="32"/>
          <w:szCs w:val="32"/>
        </w:rPr>
        <w:t>m</w:t>
      </w:r>
      <w:r>
        <w:rPr>
          <w:rFonts w:ascii="仿宋" w:hAnsi="仿宋" w:eastAsia="仿宋"/>
          <w:sz w:val="32"/>
          <w:szCs w:val="32"/>
        </w:rPr>
        <w:t>和</w:t>
      </w:r>
      <w:r>
        <w:rPr>
          <w:rFonts w:hint="eastAsia" w:ascii="仿宋" w:hAnsi="仿宋" w:eastAsia="仿宋"/>
          <w:sz w:val="32"/>
          <w:szCs w:val="32"/>
        </w:rPr>
        <w:t>100μ</w:t>
      </w:r>
      <w:r>
        <w:rPr>
          <w:rFonts w:ascii="仿宋" w:hAnsi="仿宋" w:eastAsia="仿宋"/>
          <w:sz w:val="32"/>
          <w:szCs w:val="32"/>
        </w:rPr>
        <w:t>T的标准限值要求</w:t>
      </w:r>
      <w:r>
        <w:rPr>
          <w:rFonts w:hint="eastAsia" w:ascii="仿宋" w:hAnsi="仿宋" w:eastAsia="仿宋"/>
          <w:sz w:val="32"/>
          <w:szCs w:val="32"/>
        </w:rPr>
        <w:t>。</w:t>
      </w:r>
    </w:p>
    <w:p w14:paraId="1D9CA63E">
      <w:pPr>
        <w:spacing w:line="49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七</w:t>
      </w:r>
      <w:r>
        <w:rPr>
          <w:rFonts w:hint="eastAsia" w:ascii="仿宋" w:hAnsi="仿宋" w:eastAsia="仿宋"/>
          <w:sz w:val="32"/>
          <w:szCs w:val="32"/>
        </w:rPr>
        <w:t>）</w:t>
      </w:r>
      <w:r>
        <w:rPr>
          <w:rFonts w:hint="eastAsia" w:ascii="仿宋" w:hAnsi="仿宋" w:eastAsia="仿宋"/>
          <w:sz w:val="32"/>
          <w:szCs w:val="32"/>
          <w:highlight w:val="none"/>
        </w:rPr>
        <w:t>项目</w:t>
      </w:r>
      <w:r>
        <w:rPr>
          <w:rFonts w:hint="eastAsia" w:ascii="仿宋" w:hAnsi="仿宋" w:eastAsia="仿宋"/>
          <w:sz w:val="32"/>
          <w:szCs w:val="32"/>
          <w:highlight w:val="none"/>
          <w:lang w:val="en-US" w:eastAsia="zh-CN"/>
        </w:rPr>
        <w:t>22</w:t>
      </w:r>
      <w:r>
        <w:rPr>
          <w:rFonts w:hint="eastAsia" w:ascii="仿宋" w:hAnsi="仿宋" w:eastAsia="仿宋"/>
          <w:sz w:val="32"/>
          <w:szCs w:val="32"/>
          <w:highlight w:val="none"/>
        </w:rPr>
        <w:t>0千伏升压站内</w:t>
      </w:r>
      <w:r>
        <w:rPr>
          <w:rFonts w:hint="eastAsia" w:ascii="仿宋" w:hAnsi="仿宋" w:eastAsia="仿宋"/>
          <w:sz w:val="32"/>
          <w:szCs w:val="32"/>
          <w:highlight w:val="none"/>
          <w:lang w:eastAsia="zh-CN"/>
        </w:rPr>
        <w:t>设</w:t>
      </w:r>
      <w:r>
        <w:rPr>
          <w:rFonts w:hint="eastAsia" w:ascii="仿宋" w:hAnsi="仿宋" w:eastAsia="仿宋"/>
          <w:sz w:val="32"/>
          <w:szCs w:val="32"/>
          <w:highlight w:val="none"/>
        </w:rPr>
        <w:t>一体化污水处理设备，采用“调节池+初沉淀池+接触氧化+二沉池+消毒”</w:t>
      </w:r>
      <w:r>
        <w:rPr>
          <w:rFonts w:hint="eastAsia" w:ascii="仿宋" w:hAnsi="仿宋" w:eastAsia="仿宋"/>
          <w:sz w:val="32"/>
          <w:szCs w:val="32"/>
          <w:highlight w:val="none"/>
          <w:lang w:eastAsia="zh-CN"/>
        </w:rPr>
        <w:t>处理</w:t>
      </w:r>
      <w:r>
        <w:rPr>
          <w:rFonts w:hint="eastAsia" w:ascii="仿宋" w:hAnsi="仿宋" w:eastAsia="仿宋"/>
          <w:sz w:val="32"/>
          <w:szCs w:val="32"/>
          <w:highlight w:val="none"/>
        </w:rPr>
        <w:t>工艺</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营运</w:t>
      </w:r>
      <w:r>
        <w:rPr>
          <w:rFonts w:hint="eastAsia" w:ascii="仿宋" w:hAnsi="仿宋" w:eastAsia="仿宋"/>
          <w:sz w:val="32"/>
          <w:szCs w:val="32"/>
        </w:rPr>
        <w:t>期生活污水经</w:t>
      </w:r>
      <w:r>
        <w:rPr>
          <w:rFonts w:ascii="仿宋" w:hAnsi="仿宋" w:eastAsia="仿宋"/>
          <w:sz w:val="32"/>
          <w:szCs w:val="32"/>
        </w:rPr>
        <w:t>一体化污水处理</w:t>
      </w:r>
      <w:r>
        <w:rPr>
          <w:rFonts w:hint="eastAsia" w:ascii="仿宋" w:hAnsi="仿宋" w:eastAsia="仿宋"/>
          <w:sz w:val="32"/>
          <w:szCs w:val="32"/>
          <w:lang w:eastAsia="zh-CN"/>
        </w:rPr>
        <w:t>设备</w:t>
      </w:r>
      <w:r>
        <w:rPr>
          <w:rFonts w:hint="eastAsia" w:ascii="仿宋" w:hAnsi="仿宋" w:eastAsia="仿宋"/>
          <w:sz w:val="32"/>
          <w:szCs w:val="32"/>
          <w:highlight w:val="none"/>
        </w:rPr>
        <w:t>处理后用于周边</w:t>
      </w:r>
      <w:r>
        <w:rPr>
          <w:rFonts w:hint="eastAsia" w:ascii="仿宋" w:hAnsi="仿宋" w:eastAsia="仿宋"/>
          <w:sz w:val="32"/>
          <w:szCs w:val="32"/>
          <w:highlight w:val="none"/>
          <w:lang w:eastAsia="zh-CN"/>
        </w:rPr>
        <w:t>旱地绿化，不外排</w:t>
      </w:r>
      <w:r>
        <w:rPr>
          <w:rFonts w:hint="eastAsia" w:ascii="仿宋" w:hAnsi="仿宋" w:eastAsia="仿宋"/>
          <w:sz w:val="32"/>
          <w:szCs w:val="32"/>
        </w:rPr>
        <w:t>。</w:t>
      </w:r>
    </w:p>
    <w:p w14:paraId="2F5AC533">
      <w:pPr>
        <w:spacing w:line="49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八</w:t>
      </w:r>
      <w:r>
        <w:rPr>
          <w:rFonts w:hint="eastAsia" w:ascii="仿宋" w:hAnsi="仿宋" w:eastAsia="仿宋"/>
          <w:sz w:val="32"/>
          <w:szCs w:val="32"/>
        </w:rPr>
        <w:t>）做好营运期噪声污染防治工作，减少噪声对周边环境的影响。须确保周边环境敏感点满足GB3096-2008《声环境质量标准》中1、2、4a类标准要求</w:t>
      </w:r>
      <w:r>
        <w:rPr>
          <w:rFonts w:hint="eastAsia" w:ascii="仿宋" w:hAnsi="仿宋" w:eastAsia="仿宋"/>
          <w:sz w:val="32"/>
          <w:szCs w:val="32"/>
          <w:lang w:eastAsia="zh-CN"/>
        </w:rPr>
        <w:t>，</w:t>
      </w:r>
      <w:r>
        <w:rPr>
          <w:rFonts w:hint="eastAsia" w:ascii="仿宋" w:hAnsi="仿宋" w:eastAsia="仿宋"/>
          <w:sz w:val="32"/>
          <w:szCs w:val="32"/>
          <w:lang w:val="en-US" w:eastAsia="zh-CN"/>
        </w:rPr>
        <w:t>22</w:t>
      </w:r>
      <w:r>
        <w:rPr>
          <w:rFonts w:hint="eastAsia" w:ascii="仿宋" w:hAnsi="仿宋" w:eastAsia="仿宋"/>
          <w:sz w:val="32"/>
          <w:szCs w:val="32"/>
        </w:rPr>
        <w:t>0千伏升压站厂界噪声符合</w:t>
      </w:r>
      <w:r>
        <w:rPr>
          <w:rFonts w:ascii="仿宋" w:hAnsi="仿宋" w:eastAsia="仿宋"/>
          <w:sz w:val="32"/>
          <w:szCs w:val="32"/>
        </w:rPr>
        <w:t>GB12348-2008</w:t>
      </w:r>
      <w:r>
        <w:rPr>
          <w:rFonts w:hint="eastAsia" w:ascii="仿宋" w:hAnsi="仿宋" w:eastAsia="仿宋"/>
          <w:sz w:val="32"/>
          <w:szCs w:val="32"/>
        </w:rPr>
        <w:t>《工业企业厂界环境噪声排放标准》</w:t>
      </w:r>
      <w:r>
        <w:rPr>
          <w:rFonts w:hint="eastAsia" w:ascii="仿宋" w:hAnsi="仿宋" w:eastAsia="仿宋"/>
          <w:sz w:val="32"/>
          <w:szCs w:val="32"/>
          <w:highlight w:val="none"/>
          <w:lang w:val="en-US" w:eastAsia="zh-CN"/>
        </w:rPr>
        <w:t>2</w:t>
      </w:r>
      <w:r>
        <w:rPr>
          <w:rFonts w:hint="eastAsia" w:ascii="仿宋" w:hAnsi="仿宋" w:eastAsia="仿宋"/>
          <w:sz w:val="32"/>
          <w:szCs w:val="32"/>
        </w:rPr>
        <w:t>类标准要求。</w:t>
      </w:r>
    </w:p>
    <w:p w14:paraId="1D0C620F">
      <w:pPr>
        <w:spacing w:line="490" w:lineRule="exact"/>
        <w:ind w:firstLine="640" w:firstLineChars="200"/>
        <w:rPr>
          <w:rFonts w:ascii="仿宋" w:hAnsi="仿宋" w:eastAsia="仿宋"/>
          <w:strike/>
          <w:dstrike w:val="0"/>
          <w:sz w:val="32"/>
          <w:szCs w:val="32"/>
          <w:highlight w:val="yellow"/>
        </w:rPr>
      </w:pPr>
      <w:r>
        <w:rPr>
          <w:rFonts w:hint="eastAsia" w:ascii="仿宋" w:hAnsi="仿宋" w:eastAsia="仿宋"/>
          <w:sz w:val="32"/>
          <w:szCs w:val="32"/>
        </w:rPr>
        <w:t>（</w:t>
      </w:r>
      <w:r>
        <w:rPr>
          <w:rFonts w:hint="eastAsia" w:ascii="仿宋" w:hAnsi="仿宋" w:eastAsia="仿宋"/>
          <w:sz w:val="32"/>
          <w:szCs w:val="32"/>
          <w:lang w:eastAsia="zh-CN"/>
        </w:rPr>
        <w:t>九</w:t>
      </w:r>
      <w:r>
        <w:rPr>
          <w:rFonts w:hint="eastAsia" w:ascii="仿宋" w:hAnsi="仿宋" w:eastAsia="仿宋"/>
          <w:sz w:val="32"/>
          <w:szCs w:val="32"/>
        </w:rPr>
        <w:t>）升压站内须对</w:t>
      </w:r>
      <w:r>
        <w:rPr>
          <w:rFonts w:hint="eastAsia" w:ascii="仿宋" w:hAnsi="仿宋" w:eastAsia="仿宋"/>
          <w:bCs/>
          <w:sz w:val="32"/>
          <w:szCs w:val="32"/>
          <w:lang w:eastAsia="zh-CN"/>
        </w:rPr>
        <w:t>危险废物</w:t>
      </w:r>
      <w:r>
        <w:rPr>
          <w:rFonts w:ascii="仿宋" w:hAnsi="仿宋" w:eastAsia="仿宋"/>
          <w:bCs/>
          <w:sz w:val="32"/>
          <w:szCs w:val="32"/>
        </w:rPr>
        <w:t>暂存间</w:t>
      </w:r>
      <w:r>
        <w:rPr>
          <w:rFonts w:hint="eastAsia" w:ascii="仿宋" w:hAnsi="仿宋" w:eastAsia="仿宋"/>
          <w:bCs/>
          <w:sz w:val="32"/>
          <w:szCs w:val="32"/>
          <w:lang w:eastAsia="zh-CN"/>
        </w:rPr>
        <w:t>、集油池</w:t>
      </w:r>
      <w:r>
        <w:rPr>
          <w:rFonts w:hint="eastAsia" w:ascii="仿宋" w:hAnsi="仿宋" w:eastAsia="仿宋"/>
          <w:bCs/>
          <w:sz w:val="32"/>
          <w:szCs w:val="32"/>
        </w:rPr>
        <w:t>及</w:t>
      </w:r>
      <w:r>
        <w:rPr>
          <w:rFonts w:hint="eastAsia" w:ascii="仿宋" w:hAnsi="仿宋" w:eastAsia="仿宋"/>
          <w:bCs/>
          <w:sz w:val="32"/>
          <w:szCs w:val="32"/>
          <w:lang w:eastAsia="zh-CN"/>
        </w:rPr>
        <w:t>事故</w:t>
      </w:r>
      <w:r>
        <w:rPr>
          <w:rFonts w:hint="eastAsia" w:ascii="仿宋" w:hAnsi="仿宋" w:eastAsia="仿宋"/>
          <w:sz w:val="32"/>
          <w:szCs w:val="32"/>
        </w:rPr>
        <w:t>油池等按要求进行防腐蚀和防渗漏处理。按照《环境保护图形标志</w:t>
      </w:r>
      <w:r>
        <w:rPr>
          <w:rFonts w:ascii="仿宋" w:hAnsi="仿宋" w:eastAsia="仿宋"/>
          <w:sz w:val="32"/>
          <w:szCs w:val="32"/>
        </w:rPr>
        <w:t>—</w:t>
      </w:r>
      <w:r>
        <w:rPr>
          <w:rFonts w:hint="eastAsia" w:ascii="仿宋" w:hAnsi="仿宋" w:eastAsia="仿宋"/>
          <w:sz w:val="32"/>
          <w:szCs w:val="32"/>
        </w:rPr>
        <w:t>排污口（源）》和《排污口规范化整治要求（试行）》有关规定建设规范化的排污口。</w:t>
      </w:r>
    </w:p>
    <w:p w14:paraId="088A2E35">
      <w:pPr>
        <w:spacing w:line="490" w:lineRule="exact"/>
        <w:ind w:firstLine="640" w:firstLineChars="200"/>
        <w:rPr>
          <w:rFonts w:ascii="仿宋" w:hAnsi="仿宋" w:eastAsia="仿宋"/>
          <w:sz w:val="32"/>
          <w:szCs w:val="32"/>
        </w:rPr>
      </w:pPr>
      <w:r>
        <w:rPr>
          <w:rFonts w:hint="eastAsia" w:ascii="仿宋" w:hAnsi="仿宋" w:eastAsia="仿宋"/>
          <w:sz w:val="32"/>
          <w:szCs w:val="32"/>
        </w:rPr>
        <w:t>（十）做好一般固体废物的综合利用和妥善处置工作。须按GB18599-2020《一般工业固体废物贮存和填埋污染控制标准》要求设置相关污染防治设施。</w:t>
      </w:r>
    </w:p>
    <w:p w14:paraId="4D383AF5">
      <w:pPr>
        <w:spacing w:line="490" w:lineRule="exact"/>
        <w:ind w:firstLine="640" w:firstLineChars="200"/>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一</w:t>
      </w:r>
      <w:r>
        <w:rPr>
          <w:rFonts w:hint="eastAsia" w:ascii="仿宋" w:hAnsi="仿宋" w:eastAsia="仿宋"/>
          <w:sz w:val="32"/>
          <w:szCs w:val="32"/>
        </w:rPr>
        <w:t>）须按GB18597-20</w:t>
      </w:r>
      <w:r>
        <w:rPr>
          <w:rFonts w:hint="eastAsia" w:ascii="仿宋" w:hAnsi="仿宋" w:eastAsia="仿宋"/>
          <w:sz w:val="32"/>
          <w:szCs w:val="32"/>
          <w:lang w:val="en-US" w:eastAsia="zh-CN"/>
        </w:rPr>
        <w:t>23</w:t>
      </w:r>
      <w:r>
        <w:rPr>
          <w:rFonts w:hint="eastAsia" w:ascii="仿宋" w:hAnsi="仿宋" w:eastAsia="仿宋"/>
          <w:sz w:val="32"/>
          <w:szCs w:val="32"/>
        </w:rPr>
        <w:t>《危险废物贮存污染控制标准》要求建设废铅蓄电池</w:t>
      </w:r>
      <w:r>
        <w:rPr>
          <w:rFonts w:hint="eastAsia" w:ascii="仿宋" w:hAnsi="仿宋" w:eastAsia="仿宋"/>
          <w:sz w:val="32"/>
          <w:szCs w:val="32"/>
          <w:lang w:eastAsia="zh-CN"/>
        </w:rPr>
        <w:t>、废含油抹布、废变压器油</w:t>
      </w:r>
      <w:r>
        <w:rPr>
          <w:rFonts w:hint="eastAsia" w:ascii="仿宋" w:hAnsi="仿宋" w:eastAsia="仿宋"/>
          <w:sz w:val="32"/>
          <w:szCs w:val="32"/>
        </w:rPr>
        <w:t>、</w:t>
      </w:r>
      <w:r>
        <w:rPr>
          <w:rFonts w:hint="eastAsia" w:ascii="仿宋" w:hAnsi="仿宋" w:eastAsia="仿宋"/>
          <w:sz w:val="32"/>
          <w:szCs w:val="32"/>
          <w:lang w:eastAsia="zh-CN"/>
        </w:rPr>
        <w:t>废机油</w:t>
      </w:r>
      <w:r>
        <w:rPr>
          <w:rFonts w:hint="eastAsia" w:ascii="仿宋" w:hAnsi="仿宋" w:eastAsia="仿宋"/>
          <w:sz w:val="32"/>
          <w:szCs w:val="32"/>
        </w:rPr>
        <w:t>等危险废物的收集临时存放设施，危险废物须定期收集并交由有危险废物处置资质的单位处置。做好危险废物处置及转移联单的台帐记录。</w:t>
      </w:r>
    </w:p>
    <w:p w14:paraId="69617580">
      <w:pPr>
        <w:spacing w:line="490" w:lineRule="exact"/>
        <w:ind w:firstLine="640" w:firstLineChars="200"/>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二</w:t>
      </w:r>
      <w:r>
        <w:rPr>
          <w:rFonts w:hint="eastAsia" w:ascii="仿宋" w:hAnsi="仿宋" w:eastAsia="仿宋"/>
          <w:sz w:val="32"/>
          <w:szCs w:val="32"/>
        </w:rPr>
        <w:t>）项目建成后</w:t>
      </w:r>
      <w:r>
        <w:rPr>
          <w:rFonts w:hint="eastAsia" w:ascii="仿宋" w:hAnsi="仿宋" w:eastAsia="仿宋"/>
          <w:sz w:val="32"/>
          <w:szCs w:val="32"/>
          <w:lang w:val="en-US" w:eastAsia="zh-CN"/>
        </w:rPr>
        <w:t>5</w:t>
      </w:r>
      <w:r>
        <w:rPr>
          <w:rFonts w:hint="eastAsia" w:ascii="仿宋" w:hAnsi="仿宋" w:eastAsia="仿宋"/>
          <w:sz w:val="32"/>
          <w:szCs w:val="32"/>
        </w:rPr>
        <w:t>年内须对本区域候鸟迁徙情况进行持续跟踪观测，根据跟踪观测结果对风机运行时间进行调整或采取其他保护措施</w:t>
      </w:r>
      <w:r>
        <w:rPr>
          <w:rFonts w:hint="eastAsia" w:ascii="仿宋" w:hAnsi="仿宋" w:eastAsia="仿宋"/>
          <w:sz w:val="32"/>
          <w:szCs w:val="32"/>
          <w:lang w:eastAsia="zh-CN"/>
        </w:rPr>
        <w:t>，</w:t>
      </w:r>
      <w:r>
        <w:rPr>
          <w:rFonts w:hint="eastAsia" w:ascii="仿宋" w:hAnsi="仿宋" w:eastAsia="仿宋"/>
          <w:sz w:val="32"/>
          <w:szCs w:val="32"/>
        </w:rPr>
        <w:t>并将调查报告报当地生态环境主管部门备案，同时做好鸟类迁徙期的巡护工作。</w:t>
      </w:r>
    </w:p>
    <w:p w14:paraId="67FA47E4">
      <w:pPr>
        <w:spacing w:line="49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（十</w:t>
      </w:r>
      <w:r>
        <w:rPr>
          <w:rFonts w:hint="eastAsia" w:ascii="仿宋" w:hAnsi="仿宋" w:eastAsia="仿宋"/>
          <w:sz w:val="32"/>
          <w:szCs w:val="32"/>
          <w:lang w:eastAsia="zh-CN"/>
        </w:rPr>
        <w:t>三</w:t>
      </w:r>
      <w:r>
        <w:rPr>
          <w:rFonts w:hint="eastAsia" w:ascii="仿宋" w:hAnsi="仿宋" w:eastAsia="仿宋"/>
          <w:sz w:val="32"/>
          <w:szCs w:val="32"/>
        </w:rPr>
        <w:t>）</w:t>
      </w:r>
      <w:r>
        <w:rPr>
          <w:rFonts w:hint="eastAsia" w:ascii="仿宋" w:hAnsi="仿宋" w:eastAsia="仿宋"/>
          <w:sz w:val="32"/>
          <w:szCs w:val="32"/>
          <w:lang w:val="en-US" w:eastAsia="zh-CN"/>
        </w:rPr>
        <w:t>落实《建设项目环境影响评价信息公开机制方案》（环发〔2015〕162号），公开项目环境信息，接受社会监督，并主动做好项目建设和运营期与周边公众的沟通协调，及时解决公众提出的环境问题，采纳公众的合理意见，满足公众合理的环境诉求。</w:t>
      </w:r>
    </w:p>
    <w:p w14:paraId="6D6ACF62">
      <w:pPr>
        <w:spacing w:line="49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（十四）按照《关于印发〈企业事业单位突发环境事件应急预案备案管理办法（试行）〉的通知》（环发〔2015〕4 号）相关要求，开展企业突发环境事件风险评估，确定风险等级，制订突发环境事件应急预案并报当地生态环境主管部门备案，定期组织应急演练；按照《突发环境事件应急管理办法（试行）》（环境保护部第34号）、《企业突发环境事件隐患排查和治理工作指南（试行）》（环境保护部公告2016年第74号）相关要求，制定环境安全隐患排查治理制度，建立隐患排查治理档案，落实相关环境风险防控措施。</w:t>
      </w:r>
    </w:p>
    <w:p w14:paraId="17162334">
      <w:pPr>
        <w:spacing w:line="49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（十五）加强环境管理，制定并落实环境保护规章制度，落实环境风险防范措施，确保环保措施的有效落实，环保设施的正常运转以及各项污染物稳定达标排放。</w:t>
      </w:r>
    </w:p>
    <w:p w14:paraId="3DCE444A">
      <w:pPr>
        <w:spacing w:line="49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三、项目建设期、运营期须按《报告书》所列的环境监测方案实施监测，并按国家有关要求公开监测信息，接受社会监</w:t>
      </w:r>
      <w:r>
        <w:rPr>
          <w:rFonts w:hint="eastAsia" w:ascii="仿宋" w:hAnsi="仿宋" w:eastAsia="仿宋"/>
          <w:sz w:val="32"/>
          <w:szCs w:val="32"/>
          <w:lang w:val="en-US" w:eastAsia="zh-CN"/>
        </w:rPr>
        <w:t>督。监测结果定期上报当地生态环境主管部门备案，发现问题及时解决。</w:t>
      </w:r>
    </w:p>
    <w:p w14:paraId="400C9279">
      <w:pPr>
        <w:spacing w:line="49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四、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14:paraId="20AC6CB3">
      <w:pPr>
        <w:spacing w:line="49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五、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5BDB2AA3">
      <w:pPr>
        <w:spacing w:line="49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六、建设单位在接到本批复5日内，将批复文件及批准后的《报告书》（报批稿）送达柳州市鹿寨生态环境局,并按规定接受辖区生态环境部门的监管检查。请柳州市鹿寨生态环境局按规定对项目执行环保“三同时”情况进行日常监督管理，发现环境问题及时上报柳州市生态环境局。</w:t>
      </w:r>
    </w:p>
    <w:p w14:paraId="5A66B2B3">
      <w:pPr>
        <w:tabs>
          <w:tab w:val="left" w:pos="4905"/>
        </w:tabs>
        <w:spacing w:line="510" w:lineRule="exact"/>
        <w:rPr>
          <w:rFonts w:ascii="仿宋" w:hAnsi="仿宋" w:eastAsia="仿宋"/>
          <w:sz w:val="32"/>
          <w:szCs w:val="32"/>
        </w:rPr>
      </w:pPr>
    </w:p>
    <w:p w14:paraId="7040F4F8">
      <w:pPr>
        <w:pStyle w:val="2"/>
      </w:pPr>
    </w:p>
    <w:p w14:paraId="6730CAD0">
      <w:pPr>
        <w:pStyle w:val="2"/>
      </w:pPr>
    </w:p>
    <w:p w14:paraId="2B67BA38">
      <w:pPr>
        <w:tabs>
          <w:tab w:val="left" w:pos="4905"/>
        </w:tabs>
        <w:spacing w:line="510" w:lineRule="exact"/>
        <w:ind w:firstLine="640" w:firstLineChars="200"/>
        <w:rPr>
          <w:rFonts w:ascii="仿宋" w:hAnsi="仿宋" w:eastAsia="仿宋"/>
          <w:sz w:val="32"/>
          <w:szCs w:val="32"/>
        </w:rPr>
      </w:pPr>
      <w:r>
        <w:rPr>
          <w:rFonts w:ascii="仿宋" w:hAnsi="仿宋" w:eastAsia="仿宋"/>
          <w:sz w:val="32"/>
          <w:szCs w:val="32"/>
        </w:rPr>
        <w:t xml:space="preserve">                          </w:t>
      </w:r>
      <w:r>
        <w:rPr>
          <w:rFonts w:ascii="仿宋" w:hAnsi="仿宋" w:eastAsia="仿宋"/>
          <w:sz w:val="32"/>
          <w:szCs w:val="32"/>
          <w:highlight w:val="none"/>
        </w:rPr>
        <w:t xml:space="preserve"> </w:t>
      </w:r>
      <w:r>
        <w:rPr>
          <w:rFonts w:hint="eastAsia" w:ascii="仿宋" w:hAnsi="仿宋" w:eastAsia="仿宋"/>
          <w:sz w:val="32"/>
          <w:szCs w:val="32"/>
          <w:highlight w:val="none"/>
          <w:lang w:val="en-US" w:eastAsia="zh-CN"/>
        </w:rPr>
        <w:t xml:space="preserve">  </w:t>
      </w: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日</w:t>
      </w:r>
    </w:p>
    <w:p w14:paraId="252A08A4">
      <w:pPr>
        <w:tabs>
          <w:tab w:val="left" w:pos="4905"/>
        </w:tabs>
        <w:spacing w:line="510" w:lineRule="exact"/>
        <w:ind w:firstLine="640" w:firstLineChars="200"/>
        <w:rPr>
          <w:rFonts w:ascii="仿宋" w:hAnsi="仿宋" w:eastAsia="仿宋"/>
          <w:sz w:val="32"/>
          <w:szCs w:val="32"/>
        </w:rPr>
      </w:pPr>
    </w:p>
    <w:p w14:paraId="50680739">
      <w:pPr>
        <w:pStyle w:val="2"/>
        <w:rPr>
          <w:rFonts w:ascii="仿宋" w:hAnsi="仿宋" w:eastAsia="仿宋"/>
          <w:sz w:val="32"/>
          <w:szCs w:val="32"/>
        </w:rPr>
      </w:pPr>
    </w:p>
    <w:p w14:paraId="25E67CAE">
      <w:pPr>
        <w:rPr>
          <w:rFonts w:ascii="仿宋" w:hAnsi="仿宋" w:eastAsia="仿宋"/>
          <w:sz w:val="32"/>
          <w:szCs w:val="32"/>
        </w:rPr>
      </w:pPr>
      <w:bookmarkStart w:id="0" w:name="_GoBack"/>
      <w:bookmarkEnd w:id="0"/>
    </w:p>
    <w:p w14:paraId="30687643">
      <w:pPr>
        <w:pStyle w:val="2"/>
        <w:rPr>
          <w:rFonts w:ascii="仿宋" w:hAnsi="仿宋" w:eastAsia="仿宋"/>
          <w:sz w:val="32"/>
          <w:szCs w:val="32"/>
        </w:rPr>
      </w:pPr>
    </w:p>
    <w:p w14:paraId="167927A4">
      <w:pPr>
        <w:rPr>
          <w:rFonts w:ascii="仿宋" w:hAnsi="仿宋" w:eastAsia="仿宋"/>
          <w:sz w:val="32"/>
          <w:szCs w:val="32"/>
        </w:rPr>
      </w:pPr>
    </w:p>
    <w:p w14:paraId="1CF55F8F">
      <w:pPr>
        <w:pStyle w:val="2"/>
        <w:rPr>
          <w:rFonts w:ascii="仿宋" w:hAnsi="仿宋" w:eastAsia="仿宋"/>
          <w:sz w:val="32"/>
          <w:szCs w:val="32"/>
        </w:rPr>
      </w:pPr>
    </w:p>
    <w:p w14:paraId="79317EAE">
      <w:pPr>
        <w:rPr>
          <w:rFonts w:ascii="仿宋" w:hAnsi="仿宋" w:eastAsia="仿宋"/>
          <w:sz w:val="32"/>
          <w:szCs w:val="32"/>
        </w:rPr>
      </w:pPr>
    </w:p>
    <w:p w14:paraId="47191629">
      <w:pPr>
        <w:pStyle w:val="2"/>
        <w:rPr>
          <w:rFonts w:ascii="仿宋" w:hAnsi="仿宋" w:eastAsia="仿宋"/>
          <w:sz w:val="32"/>
          <w:szCs w:val="32"/>
        </w:rPr>
      </w:pPr>
    </w:p>
    <w:p w14:paraId="2BFDD9A0">
      <w:pPr>
        <w:pStyle w:val="2"/>
        <w:ind w:left="0" w:leftChars="0" w:firstLine="0" w:firstLineChars="0"/>
      </w:pPr>
    </w:p>
    <w:p w14:paraId="7DC49C74">
      <w:pPr>
        <w:spacing w:line="42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（此件</w:t>
      </w:r>
      <w:r>
        <w:rPr>
          <w:rFonts w:hint="eastAsia" w:ascii="仿宋" w:hAnsi="仿宋" w:eastAsia="仿宋"/>
          <w:color w:val="auto"/>
          <w:sz w:val="32"/>
          <w:szCs w:val="32"/>
        </w:rPr>
        <w:t>公开</w:t>
      </w:r>
      <w:r>
        <w:rPr>
          <w:rFonts w:hint="eastAsia" w:ascii="仿宋" w:hAnsi="仿宋" w:eastAsia="仿宋"/>
          <w:color w:val="auto"/>
          <w:sz w:val="32"/>
          <w:szCs w:val="32"/>
          <w:lang w:val="en-US" w:eastAsia="zh-CN"/>
        </w:rPr>
        <w:t>发布</w:t>
      </w:r>
      <w:r>
        <w:rPr>
          <w:rFonts w:hint="eastAsia" w:ascii="仿宋" w:hAnsi="仿宋" w:eastAsia="仿宋"/>
          <w:color w:val="auto"/>
          <w:sz w:val="32"/>
          <w:szCs w:val="32"/>
        </w:rPr>
        <w:t>）</w:t>
      </w:r>
    </w:p>
    <w:p w14:paraId="62DEC143">
      <w:pPr>
        <w:spacing w:line="510" w:lineRule="exact"/>
        <w:rPr>
          <w:rFonts w:ascii="黑体" w:eastAsia="黑体"/>
          <w:sz w:val="30"/>
          <w:u w:val="single"/>
        </w:rPr>
      </w:pP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u w:val="single"/>
        </w:rPr>
        <w:t>投资项目在线审批监管平台项目代码：</w:t>
      </w:r>
      <w:r>
        <w:rPr>
          <w:rFonts w:hint="eastAsia" w:ascii="仿宋" w:hAnsi="仿宋" w:eastAsia="仿宋"/>
          <w:bCs/>
          <w:sz w:val="28"/>
          <w:szCs w:val="28"/>
          <w:u w:val="single"/>
          <w:lang w:val="en-US" w:eastAsia="zh-CN"/>
        </w:rPr>
        <w:t>2501-450200-89-01-685162</w:t>
      </w:r>
      <w:r>
        <w:rPr>
          <w:rFonts w:ascii="仿宋" w:hAnsi="仿宋" w:eastAsia="仿宋"/>
          <w:bCs/>
          <w:sz w:val="28"/>
          <w:szCs w:val="28"/>
          <w:u w:val="single"/>
        </w:rPr>
        <w:t xml:space="preserve">    </w:t>
      </w:r>
    </w:p>
    <w:p w14:paraId="6D41713D">
      <w:pPr>
        <w:spacing w:line="510" w:lineRule="exact"/>
        <w:jc w:val="left"/>
        <w:rPr>
          <w:rFonts w:ascii="仿宋" w:hAnsi="仿宋" w:eastAsia="仿宋"/>
          <w:sz w:val="30"/>
          <w:u w:val="single"/>
        </w:rPr>
      </w:pPr>
      <w:r>
        <w:rPr>
          <w:rFonts w:hint="eastAsia" w:ascii="仿宋" w:hAnsi="仿宋" w:eastAsia="仿宋"/>
          <w:sz w:val="32"/>
          <w:szCs w:val="32"/>
          <w:u w:val="single"/>
        </w:rPr>
        <w:t>抄送</w:t>
      </w:r>
      <w:r>
        <w:rPr>
          <w:rFonts w:ascii="仿宋" w:hAnsi="仿宋" w:eastAsia="仿宋"/>
          <w:sz w:val="32"/>
          <w:szCs w:val="32"/>
          <w:u w:val="single"/>
        </w:rPr>
        <w:t>:</w:t>
      </w:r>
      <w:r>
        <w:rPr>
          <w:rFonts w:hint="eastAsia" w:ascii="仿宋" w:hAnsi="仿宋" w:eastAsia="仿宋"/>
          <w:sz w:val="32"/>
          <w:szCs w:val="32"/>
          <w:u w:val="single"/>
        </w:rPr>
        <w:t>柳州市生态环境局</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ascii="仿宋" w:hAnsi="仿宋" w:eastAsia="仿宋"/>
          <w:sz w:val="32"/>
          <w:szCs w:val="32"/>
          <w:u w:val="single"/>
        </w:rPr>
        <w:t xml:space="preserve">             </w:t>
      </w:r>
    </w:p>
    <w:p w14:paraId="28B6FA8A">
      <w:pPr>
        <w:spacing w:line="510" w:lineRule="exact"/>
        <w:ind w:left="5440" w:hanging="5440" w:hangingChars="1700"/>
      </w:pPr>
      <w:r>
        <w:rPr>
          <w:rFonts w:hint="eastAsia" w:ascii="仿宋" w:hAnsi="仿宋" w:eastAsia="仿宋"/>
          <w:sz w:val="32"/>
          <w:szCs w:val="32"/>
        </w:rPr>
        <w:t>柳州市行政审批局</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 xml:space="preserve">    </w:t>
      </w: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日印发</w:t>
      </w:r>
      <w:r>
        <w:rPr>
          <w:rFonts w:ascii="仿宋" w:hAnsi="仿宋" w:eastAsia="仿宋"/>
          <w:sz w:val="32"/>
          <w:szCs w:val="32"/>
        </w:rPr>
        <w:t xml:space="preserve"> </w:t>
      </w:r>
    </w:p>
    <w:sectPr>
      <w:headerReference r:id="rId3" w:type="default"/>
      <w:footerReference r:id="rId4" w:type="default"/>
      <w:footerReference r:id="rId5" w:type="even"/>
      <w:pgSz w:w="11906" w:h="16838"/>
      <w:pgMar w:top="1440" w:right="1469" w:bottom="1440" w:left="14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86AD6">
    <w:pPr>
      <w:pStyle w:val="10"/>
      <w:jc w:val="center"/>
    </w:pPr>
    <w:r>
      <w:fldChar w:fldCharType="begin"/>
    </w:r>
    <w:r>
      <w:instrText xml:space="preserve"> PAGE   \* MERGEFORMAT </w:instrText>
    </w:r>
    <w:r>
      <w:fldChar w:fldCharType="separate"/>
    </w:r>
    <w:r>
      <w:t>1</w:t>
    </w:r>
    <w:r>
      <w:rPr>
        <w:lang w:val="zh-CN"/>
      </w:rPr>
      <w:fldChar w:fldCharType="end"/>
    </w:r>
  </w:p>
  <w:p w14:paraId="3BE9A2E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8B52F">
    <w:pPr>
      <w:pStyle w:val="10"/>
      <w:jc w:val="center"/>
    </w:pPr>
    <w:r>
      <w:fldChar w:fldCharType="begin"/>
    </w:r>
    <w:r>
      <w:instrText xml:space="preserve"> PAGE   \* MERGEFORMAT </w:instrText>
    </w:r>
    <w:r>
      <w:fldChar w:fldCharType="separate"/>
    </w:r>
    <w:r>
      <w:t>2</w:t>
    </w:r>
    <w:r>
      <w:rPr>
        <w:lang w:val="zh-CN"/>
      </w:rPr>
      <w:fldChar w:fldCharType="end"/>
    </w:r>
  </w:p>
  <w:p w14:paraId="734F0EB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AECB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4FC6B"/>
    <w:multiLevelType w:val="singleLevel"/>
    <w:tmpl w:val="9574FC6B"/>
    <w:lvl w:ilvl="0" w:tentative="0">
      <w:start w:val="1"/>
      <w:numFmt w:val="chineseCounting"/>
      <w:suff w:val="nothing"/>
      <w:lvlText w:val="%1、"/>
      <w:lvlJc w:val="left"/>
      <w:rPr>
        <w:rFonts w:hint="eastAsia"/>
        <w:lang w:val="en-US"/>
      </w:rPr>
    </w:lvl>
  </w:abstractNum>
  <w:abstractNum w:abstractNumId="1">
    <w:nsid w:val="6C928251"/>
    <w:multiLevelType w:val="multilevel"/>
    <w:tmpl w:val="6C928251"/>
    <w:lvl w:ilvl="0" w:tentative="0">
      <w:start w:val="1"/>
      <w:numFmt w:val="decimal"/>
      <w:pStyle w:val="5"/>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tabs>
          <w:tab w:val="left" w:pos="0"/>
        </w:tabs>
        <w:ind w:left="0" w:firstLine="0"/>
      </w:pPr>
      <w:rPr>
        <w:rFonts w:hint="default"/>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OGFmZjczYjI5ZTg3OGY1MzA1ODI0NDc3ZmM0ODUifQ=="/>
  </w:docVars>
  <w:rsids>
    <w:rsidRoot w:val="001115C6"/>
    <w:rsid w:val="0000092F"/>
    <w:rsid w:val="00002DB3"/>
    <w:rsid w:val="00006C04"/>
    <w:rsid w:val="00007473"/>
    <w:rsid w:val="00007663"/>
    <w:rsid w:val="000078D4"/>
    <w:rsid w:val="00011AFA"/>
    <w:rsid w:val="00012E43"/>
    <w:rsid w:val="00016931"/>
    <w:rsid w:val="00016CC7"/>
    <w:rsid w:val="000175D3"/>
    <w:rsid w:val="00017F77"/>
    <w:rsid w:val="0002263A"/>
    <w:rsid w:val="00022C75"/>
    <w:rsid w:val="00024C74"/>
    <w:rsid w:val="000252B4"/>
    <w:rsid w:val="00026733"/>
    <w:rsid w:val="000267DE"/>
    <w:rsid w:val="00027A25"/>
    <w:rsid w:val="00027E19"/>
    <w:rsid w:val="000303A7"/>
    <w:rsid w:val="00030DAA"/>
    <w:rsid w:val="00040C73"/>
    <w:rsid w:val="00040DE0"/>
    <w:rsid w:val="000414AF"/>
    <w:rsid w:val="000417E0"/>
    <w:rsid w:val="00041851"/>
    <w:rsid w:val="000436AE"/>
    <w:rsid w:val="00044BF4"/>
    <w:rsid w:val="00046318"/>
    <w:rsid w:val="00053DD7"/>
    <w:rsid w:val="000544CC"/>
    <w:rsid w:val="00054F44"/>
    <w:rsid w:val="00055C81"/>
    <w:rsid w:val="000568E8"/>
    <w:rsid w:val="00057910"/>
    <w:rsid w:val="00061E83"/>
    <w:rsid w:val="00062CCC"/>
    <w:rsid w:val="0006394D"/>
    <w:rsid w:val="00063B2D"/>
    <w:rsid w:val="000646BE"/>
    <w:rsid w:val="0006514E"/>
    <w:rsid w:val="00065195"/>
    <w:rsid w:val="000663CD"/>
    <w:rsid w:val="00066E46"/>
    <w:rsid w:val="00066FA4"/>
    <w:rsid w:val="00071512"/>
    <w:rsid w:val="00071B0E"/>
    <w:rsid w:val="00072D60"/>
    <w:rsid w:val="000769CA"/>
    <w:rsid w:val="00082883"/>
    <w:rsid w:val="00085204"/>
    <w:rsid w:val="000853BD"/>
    <w:rsid w:val="000855D0"/>
    <w:rsid w:val="00086755"/>
    <w:rsid w:val="00086884"/>
    <w:rsid w:val="00086DDB"/>
    <w:rsid w:val="00086DFC"/>
    <w:rsid w:val="0008742C"/>
    <w:rsid w:val="00087ADD"/>
    <w:rsid w:val="00087D43"/>
    <w:rsid w:val="00090259"/>
    <w:rsid w:val="000909FD"/>
    <w:rsid w:val="00090B19"/>
    <w:rsid w:val="00090F88"/>
    <w:rsid w:val="00092089"/>
    <w:rsid w:val="000942AD"/>
    <w:rsid w:val="000949D1"/>
    <w:rsid w:val="00095F22"/>
    <w:rsid w:val="000A0B0E"/>
    <w:rsid w:val="000A152D"/>
    <w:rsid w:val="000A2136"/>
    <w:rsid w:val="000A38AB"/>
    <w:rsid w:val="000A3EBF"/>
    <w:rsid w:val="000A412B"/>
    <w:rsid w:val="000A7066"/>
    <w:rsid w:val="000B113F"/>
    <w:rsid w:val="000B1860"/>
    <w:rsid w:val="000B2223"/>
    <w:rsid w:val="000B3667"/>
    <w:rsid w:val="000B3CDE"/>
    <w:rsid w:val="000C0B5E"/>
    <w:rsid w:val="000C1905"/>
    <w:rsid w:val="000C32FE"/>
    <w:rsid w:val="000C4139"/>
    <w:rsid w:val="000C4333"/>
    <w:rsid w:val="000C6447"/>
    <w:rsid w:val="000D0A91"/>
    <w:rsid w:val="000D0ECA"/>
    <w:rsid w:val="000D1A5B"/>
    <w:rsid w:val="000D1CFB"/>
    <w:rsid w:val="000D5A63"/>
    <w:rsid w:val="000D616A"/>
    <w:rsid w:val="000D7926"/>
    <w:rsid w:val="000E0183"/>
    <w:rsid w:val="000E02F2"/>
    <w:rsid w:val="000E11CA"/>
    <w:rsid w:val="000E63FE"/>
    <w:rsid w:val="000E6E2A"/>
    <w:rsid w:val="000F099B"/>
    <w:rsid w:val="000F0B87"/>
    <w:rsid w:val="000F1F05"/>
    <w:rsid w:val="000F2869"/>
    <w:rsid w:val="000F3BB2"/>
    <w:rsid w:val="00101028"/>
    <w:rsid w:val="00101BDB"/>
    <w:rsid w:val="001022B1"/>
    <w:rsid w:val="0010589F"/>
    <w:rsid w:val="00106382"/>
    <w:rsid w:val="001108F0"/>
    <w:rsid w:val="00110963"/>
    <w:rsid w:val="001115C6"/>
    <w:rsid w:val="00111F30"/>
    <w:rsid w:val="00111F78"/>
    <w:rsid w:val="00113A98"/>
    <w:rsid w:val="00114566"/>
    <w:rsid w:val="00116E10"/>
    <w:rsid w:val="001209C0"/>
    <w:rsid w:val="00120B46"/>
    <w:rsid w:val="001221AB"/>
    <w:rsid w:val="001233DF"/>
    <w:rsid w:val="00124844"/>
    <w:rsid w:val="00125CAF"/>
    <w:rsid w:val="00127CF8"/>
    <w:rsid w:val="00130277"/>
    <w:rsid w:val="00132A20"/>
    <w:rsid w:val="001336AE"/>
    <w:rsid w:val="00133D10"/>
    <w:rsid w:val="00133D7D"/>
    <w:rsid w:val="0013449B"/>
    <w:rsid w:val="0014304F"/>
    <w:rsid w:val="0014404D"/>
    <w:rsid w:val="001443DF"/>
    <w:rsid w:val="00144CF7"/>
    <w:rsid w:val="00146025"/>
    <w:rsid w:val="001514B5"/>
    <w:rsid w:val="001515FA"/>
    <w:rsid w:val="0015207D"/>
    <w:rsid w:val="00152C21"/>
    <w:rsid w:val="00154740"/>
    <w:rsid w:val="00155EA6"/>
    <w:rsid w:val="00156EA9"/>
    <w:rsid w:val="0015757D"/>
    <w:rsid w:val="00160CED"/>
    <w:rsid w:val="00161661"/>
    <w:rsid w:val="001622EC"/>
    <w:rsid w:val="001656AD"/>
    <w:rsid w:val="00165BA6"/>
    <w:rsid w:val="00165F45"/>
    <w:rsid w:val="001710B9"/>
    <w:rsid w:val="00171E90"/>
    <w:rsid w:val="00171FF9"/>
    <w:rsid w:val="00175212"/>
    <w:rsid w:val="001754BB"/>
    <w:rsid w:val="00181C17"/>
    <w:rsid w:val="001832FA"/>
    <w:rsid w:val="00183DE8"/>
    <w:rsid w:val="00183EF3"/>
    <w:rsid w:val="00184A07"/>
    <w:rsid w:val="00185484"/>
    <w:rsid w:val="001858BB"/>
    <w:rsid w:val="00187053"/>
    <w:rsid w:val="00187768"/>
    <w:rsid w:val="00187D31"/>
    <w:rsid w:val="00190225"/>
    <w:rsid w:val="00190D38"/>
    <w:rsid w:val="001910AC"/>
    <w:rsid w:val="00191B6B"/>
    <w:rsid w:val="00191C10"/>
    <w:rsid w:val="0019214C"/>
    <w:rsid w:val="00192765"/>
    <w:rsid w:val="0019399E"/>
    <w:rsid w:val="00193D99"/>
    <w:rsid w:val="00193E9B"/>
    <w:rsid w:val="00194B2C"/>
    <w:rsid w:val="0019563F"/>
    <w:rsid w:val="001A132E"/>
    <w:rsid w:val="001A2704"/>
    <w:rsid w:val="001A40E3"/>
    <w:rsid w:val="001A4CC7"/>
    <w:rsid w:val="001A587C"/>
    <w:rsid w:val="001A5C65"/>
    <w:rsid w:val="001A7727"/>
    <w:rsid w:val="001B107E"/>
    <w:rsid w:val="001B1AB7"/>
    <w:rsid w:val="001B2480"/>
    <w:rsid w:val="001C10E0"/>
    <w:rsid w:val="001C125A"/>
    <w:rsid w:val="001C15AB"/>
    <w:rsid w:val="001C45F7"/>
    <w:rsid w:val="001C4FE0"/>
    <w:rsid w:val="001C7251"/>
    <w:rsid w:val="001C73D3"/>
    <w:rsid w:val="001C7EA4"/>
    <w:rsid w:val="001D078B"/>
    <w:rsid w:val="001D2AAD"/>
    <w:rsid w:val="001D30A8"/>
    <w:rsid w:val="001D6CBB"/>
    <w:rsid w:val="001E35AB"/>
    <w:rsid w:val="001E3C34"/>
    <w:rsid w:val="001E4355"/>
    <w:rsid w:val="001E4923"/>
    <w:rsid w:val="001E4AED"/>
    <w:rsid w:val="001E50E1"/>
    <w:rsid w:val="001E5783"/>
    <w:rsid w:val="001E5BDE"/>
    <w:rsid w:val="001E68CD"/>
    <w:rsid w:val="001E6CB9"/>
    <w:rsid w:val="001E75B5"/>
    <w:rsid w:val="001F051E"/>
    <w:rsid w:val="001F0DE6"/>
    <w:rsid w:val="001F0FC1"/>
    <w:rsid w:val="001F11EF"/>
    <w:rsid w:val="001F2E7E"/>
    <w:rsid w:val="001F3A6D"/>
    <w:rsid w:val="001F3D1A"/>
    <w:rsid w:val="001F4780"/>
    <w:rsid w:val="001F694E"/>
    <w:rsid w:val="00202948"/>
    <w:rsid w:val="00203001"/>
    <w:rsid w:val="00203B9B"/>
    <w:rsid w:val="00204D49"/>
    <w:rsid w:val="00205A96"/>
    <w:rsid w:val="00206103"/>
    <w:rsid w:val="00207BFD"/>
    <w:rsid w:val="0021039D"/>
    <w:rsid w:val="0021229E"/>
    <w:rsid w:val="00214620"/>
    <w:rsid w:val="002148A2"/>
    <w:rsid w:val="00214A8F"/>
    <w:rsid w:val="00214B2A"/>
    <w:rsid w:val="00215CCE"/>
    <w:rsid w:val="00217C9E"/>
    <w:rsid w:val="00223DE7"/>
    <w:rsid w:val="00224251"/>
    <w:rsid w:val="00224932"/>
    <w:rsid w:val="0022525B"/>
    <w:rsid w:val="00225BCB"/>
    <w:rsid w:val="00226937"/>
    <w:rsid w:val="002271B7"/>
    <w:rsid w:val="002274F4"/>
    <w:rsid w:val="002308E9"/>
    <w:rsid w:val="002308EE"/>
    <w:rsid w:val="00231496"/>
    <w:rsid w:val="00231FF8"/>
    <w:rsid w:val="00234128"/>
    <w:rsid w:val="0023474F"/>
    <w:rsid w:val="002355EE"/>
    <w:rsid w:val="002379DC"/>
    <w:rsid w:val="00240DB5"/>
    <w:rsid w:val="00240F7B"/>
    <w:rsid w:val="00241CF6"/>
    <w:rsid w:val="00242AF9"/>
    <w:rsid w:val="00246989"/>
    <w:rsid w:val="0024751C"/>
    <w:rsid w:val="00247DEE"/>
    <w:rsid w:val="00251ED7"/>
    <w:rsid w:val="002525B5"/>
    <w:rsid w:val="00253546"/>
    <w:rsid w:val="002547BD"/>
    <w:rsid w:val="00254C13"/>
    <w:rsid w:val="002551C0"/>
    <w:rsid w:val="00257C39"/>
    <w:rsid w:val="002605A9"/>
    <w:rsid w:val="00263869"/>
    <w:rsid w:val="002656E1"/>
    <w:rsid w:val="00265D7F"/>
    <w:rsid w:val="00267D71"/>
    <w:rsid w:val="002700B4"/>
    <w:rsid w:val="00270AF0"/>
    <w:rsid w:val="00270F50"/>
    <w:rsid w:val="002729D0"/>
    <w:rsid w:val="00272F67"/>
    <w:rsid w:val="00273794"/>
    <w:rsid w:val="00275447"/>
    <w:rsid w:val="002757EF"/>
    <w:rsid w:val="0027584E"/>
    <w:rsid w:val="002770DA"/>
    <w:rsid w:val="00277B17"/>
    <w:rsid w:val="002845CC"/>
    <w:rsid w:val="0028573E"/>
    <w:rsid w:val="002859C5"/>
    <w:rsid w:val="002916B0"/>
    <w:rsid w:val="002916E4"/>
    <w:rsid w:val="00291CAA"/>
    <w:rsid w:val="00292F07"/>
    <w:rsid w:val="002977BB"/>
    <w:rsid w:val="00297EDC"/>
    <w:rsid w:val="002A08E2"/>
    <w:rsid w:val="002A129D"/>
    <w:rsid w:val="002A5B9C"/>
    <w:rsid w:val="002A6F80"/>
    <w:rsid w:val="002A7B70"/>
    <w:rsid w:val="002B005B"/>
    <w:rsid w:val="002B0E78"/>
    <w:rsid w:val="002B1EFE"/>
    <w:rsid w:val="002B2EE7"/>
    <w:rsid w:val="002B416E"/>
    <w:rsid w:val="002B60B3"/>
    <w:rsid w:val="002B76D9"/>
    <w:rsid w:val="002C371F"/>
    <w:rsid w:val="002C44D7"/>
    <w:rsid w:val="002C4B3C"/>
    <w:rsid w:val="002C6F75"/>
    <w:rsid w:val="002D4CED"/>
    <w:rsid w:val="002D646F"/>
    <w:rsid w:val="002D7670"/>
    <w:rsid w:val="002E0647"/>
    <w:rsid w:val="002E08BE"/>
    <w:rsid w:val="002E1D63"/>
    <w:rsid w:val="002E3738"/>
    <w:rsid w:val="002E5EA9"/>
    <w:rsid w:val="002E7ACC"/>
    <w:rsid w:val="002F109A"/>
    <w:rsid w:val="002F2711"/>
    <w:rsid w:val="002F40C5"/>
    <w:rsid w:val="002F6C04"/>
    <w:rsid w:val="00300806"/>
    <w:rsid w:val="003020EF"/>
    <w:rsid w:val="00302D0C"/>
    <w:rsid w:val="003034F7"/>
    <w:rsid w:val="0030373E"/>
    <w:rsid w:val="00303F41"/>
    <w:rsid w:val="00305572"/>
    <w:rsid w:val="00310039"/>
    <w:rsid w:val="00311595"/>
    <w:rsid w:val="00313D52"/>
    <w:rsid w:val="0031550A"/>
    <w:rsid w:val="003158FC"/>
    <w:rsid w:val="00316098"/>
    <w:rsid w:val="0031719E"/>
    <w:rsid w:val="003201AB"/>
    <w:rsid w:val="00322363"/>
    <w:rsid w:val="003233C0"/>
    <w:rsid w:val="003241B3"/>
    <w:rsid w:val="00324643"/>
    <w:rsid w:val="00324E74"/>
    <w:rsid w:val="0032779E"/>
    <w:rsid w:val="003277F6"/>
    <w:rsid w:val="00327CD6"/>
    <w:rsid w:val="003307F0"/>
    <w:rsid w:val="00334441"/>
    <w:rsid w:val="0033497B"/>
    <w:rsid w:val="003359CE"/>
    <w:rsid w:val="00335CC2"/>
    <w:rsid w:val="003366A5"/>
    <w:rsid w:val="00336B58"/>
    <w:rsid w:val="003379A6"/>
    <w:rsid w:val="003430B0"/>
    <w:rsid w:val="00344C34"/>
    <w:rsid w:val="00345700"/>
    <w:rsid w:val="00345E15"/>
    <w:rsid w:val="00346822"/>
    <w:rsid w:val="00347807"/>
    <w:rsid w:val="00347F0D"/>
    <w:rsid w:val="00351A3C"/>
    <w:rsid w:val="00353F24"/>
    <w:rsid w:val="0035463D"/>
    <w:rsid w:val="00354B31"/>
    <w:rsid w:val="0035661A"/>
    <w:rsid w:val="0035756F"/>
    <w:rsid w:val="00357A9C"/>
    <w:rsid w:val="003605EC"/>
    <w:rsid w:val="003616D9"/>
    <w:rsid w:val="003618C0"/>
    <w:rsid w:val="003619B9"/>
    <w:rsid w:val="003622FA"/>
    <w:rsid w:val="00362375"/>
    <w:rsid w:val="003627AE"/>
    <w:rsid w:val="003633E6"/>
    <w:rsid w:val="00363E53"/>
    <w:rsid w:val="0036432D"/>
    <w:rsid w:val="003652AC"/>
    <w:rsid w:val="003676F5"/>
    <w:rsid w:val="00370366"/>
    <w:rsid w:val="00370FA6"/>
    <w:rsid w:val="00371199"/>
    <w:rsid w:val="00372EBE"/>
    <w:rsid w:val="003740A4"/>
    <w:rsid w:val="003747F9"/>
    <w:rsid w:val="003749F8"/>
    <w:rsid w:val="00375FA8"/>
    <w:rsid w:val="00376568"/>
    <w:rsid w:val="0037695A"/>
    <w:rsid w:val="0037708B"/>
    <w:rsid w:val="00377FD2"/>
    <w:rsid w:val="00380592"/>
    <w:rsid w:val="0038173A"/>
    <w:rsid w:val="00383A48"/>
    <w:rsid w:val="00384ADA"/>
    <w:rsid w:val="00385110"/>
    <w:rsid w:val="0038692A"/>
    <w:rsid w:val="00387987"/>
    <w:rsid w:val="003940A9"/>
    <w:rsid w:val="0039529C"/>
    <w:rsid w:val="00395F9C"/>
    <w:rsid w:val="00396624"/>
    <w:rsid w:val="0039663B"/>
    <w:rsid w:val="003973F4"/>
    <w:rsid w:val="003A14F2"/>
    <w:rsid w:val="003A2172"/>
    <w:rsid w:val="003A2C97"/>
    <w:rsid w:val="003A3D81"/>
    <w:rsid w:val="003A50D6"/>
    <w:rsid w:val="003A5BA5"/>
    <w:rsid w:val="003A6447"/>
    <w:rsid w:val="003A70F5"/>
    <w:rsid w:val="003A75F6"/>
    <w:rsid w:val="003A766B"/>
    <w:rsid w:val="003B01C7"/>
    <w:rsid w:val="003B2E9F"/>
    <w:rsid w:val="003B31BC"/>
    <w:rsid w:val="003B515F"/>
    <w:rsid w:val="003B57DD"/>
    <w:rsid w:val="003B62BE"/>
    <w:rsid w:val="003C1A63"/>
    <w:rsid w:val="003C1ED5"/>
    <w:rsid w:val="003C449D"/>
    <w:rsid w:val="003C59DB"/>
    <w:rsid w:val="003C64FD"/>
    <w:rsid w:val="003C7777"/>
    <w:rsid w:val="003D0212"/>
    <w:rsid w:val="003D1190"/>
    <w:rsid w:val="003D2F6E"/>
    <w:rsid w:val="003D31ED"/>
    <w:rsid w:val="003D40F4"/>
    <w:rsid w:val="003D43BC"/>
    <w:rsid w:val="003D7117"/>
    <w:rsid w:val="003E3D95"/>
    <w:rsid w:val="003E3E03"/>
    <w:rsid w:val="003E5267"/>
    <w:rsid w:val="003E5BBD"/>
    <w:rsid w:val="003E6D6B"/>
    <w:rsid w:val="003E7EE8"/>
    <w:rsid w:val="003F0448"/>
    <w:rsid w:val="003F49C1"/>
    <w:rsid w:val="003F49CD"/>
    <w:rsid w:val="003F62CA"/>
    <w:rsid w:val="003F7947"/>
    <w:rsid w:val="004011A1"/>
    <w:rsid w:val="004015C4"/>
    <w:rsid w:val="00403FB6"/>
    <w:rsid w:val="004045A3"/>
    <w:rsid w:val="00406742"/>
    <w:rsid w:val="00410C02"/>
    <w:rsid w:val="00412691"/>
    <w:rsid w:val="00413E5E"/>
    <w:rsid w:val="00413F67"/>
    <w:rsid w:val="00414740"/>
    <w:rsid w:val="00414E2F"/>
    <w:rsid w:val="00414FCF"/>
    <w:rsid w:val="00415D6B"/>
    <w:rsid w:val="00417F52"/>
    <w:rsid w:val="00424A8B"/>
    <w:rsid w:val="00424DB6"/>
    <w:rsid w:val="0042550A"/>
    <w:rsid w:val="00425F30"/>
    <w:rsid w:val="00436E64"/>
    <w:rsid w:val="00437CCC"/>
    <w:rsid w:val="00437F7E"/>
    <w:rsid w:val="00442770"/>
    <w:rsid w:val="00443286"/>
    <w:rsid w:val="00444C0A"/>
    <w:rsid w:val="0044684F"/>
    <w:rsid w:val="0044794A"/>
    <w:rsid w:val="00447A14"/>
    <w:rsid w:val="00447DA9"/>
    <w:rsid w:val="00447DBF"/>
    <w:rsid w:val="00450378"/>
    <w:rsid w:val="00451415"/>
    <w:rsid w:val="0045376C"/>
    <w:rsid w:val="00454DD0"/>
    <w:rsid w:val="0045547A"/>
    <w:rsid w:val="00461263"/>
    <w:rsid w:val="00463220"/>
    <w:rsid w:val="00463416"/>
    <w:rsid w:val="00463DC4"/>
    <w:rsid w:val="00464208"/>
    <w:rsid w:val="004659FE"/>
    <w:rsid w:val="0046615E"/>
    <w:rsid w:val="00467E56"/>
    <w:rsid w:val="004707EE"/>
    <w:rsid w:val="00470AA8"/>
    <w:rsid w:val="0047177A"/>
    <w:rsid w:val="004724FA"/>
    <w:rsid w:val="004734D5"/>
    <w:rsid w:val="0047501A"/>
    <w:rsid w:val="00475C46"/>
    <w:rsid w:val="00476EE5"/>
    <w:rsid w:val="0047767F"/>
    <w:rsid w:val="00480F3D"/>
    <w:rsid w:val="004828A3"/>
    <w:rsid w:val="004869AE"/>
    <w:rsid w:val="00486A12"/>
    <w:rsid w:val="0049257D"/>
    <w:rsid w:val="00493156"/>
    <w:rsid w:val="00494519"/>
    <w:rsid w:val="00494704"/>
    <w:rsid w:val="004A0899"/>
    <w:rsid w:val="004A0CAC"/>
    <w:rsid w:val="004A1790"/>
    <w:rsid w:val="004A36F6"/>
    <w:rsid w:val="004A4E6A"/>
    <w:rsid w:val="004A4E6C"/>
    <w:rsid w:val="004A6981"/>
    <w:rsid w:val="004A6D89"/>
    <w:rsid w:val="004A7788"/>
    <w:rsid w:val="004B0527"/>
    <w:rsid w:val="004B1186"/>
    <w:rsid w:val="004B1210"/>
    <w:rsid w:val="004B14D7"/>
    <w:rsid w:val="004B25E2"/>
    <w:rsid w:val="004B3C3A"/>
    <w:rsid w:val="004B5023"/>
    <w:rsid w:val="004B634A"/>
    <w:rsid w:val="004B65E5"/>
    <w:rsid w:val="004B6B3B"/>
    <w:rsid w:val="004B785D"/>
    <w:rsid w:val="004C0857"/>
    <w:rsid w:val="004C2A8C"/>
    <w:rsid w:val="004C3F04"/>
    <w:rsid w:val="004C6106"/>
    <w:rsid w:val="004C61D3"/>
    <w:rsid w:val="004C6A38"/>
    <w:rsid w:val="004D1DAE"/>
    <w:rsid w:val="004D2F71"/>
    <w:rsid w:val="004D3BA9"/>
    <w:rsid w:val="004D53C2"/>
    <w:rsid w:val="004E041A"/>
    <w:rsid w:val="004E2883"/>
    <w:rsid w:val="004E2FFC"/>
    <w:rsid w:val="004E4B09"/>
    <w:rsid w:val="004E6DDC"/>
    <w:rsid w:val="004E7565"/>
    <w:rsid w:val="004E7792"/>
    <w:rsid w:val="004E7DDA"/>
    <w:rsid w:val="004E7E3A"/>
    <w:rsid w:val="004F0611"/>
    <w:rsid w:val="004F0670"/>
    <w:rsid w:val="004F2EBE"/>
    <w:rsid w:val="004F5BE5"/>
    <w:rsid w:val="004F64B3"/>
    <w:rsid w:val="00503032"/>
    <w:rsid w:val="005033E8"/>
    <w:rsid w:val="005040C4"/>
    <w:rsid w:val="00504F2C"/>
    <w:rsid w:val="00510FFE"/>
    <w:rsid w:val="005111D3"/>
    <w:rsid w:val="00512CB2"/>
    <w:rsid w:val="00512CE1"/>
    <w:rsid w:val="005140FC"/>
    <w:rsid w:val="0051428F"/>
    <w:rsid w:val="00515FDC"/>
    <w:rsid w:val="00516464"/>
    <w:rsid w:val="00517958"/>
    <w:rsid w:val="00517981"/>
    <w:rsid w:val="00520055"/>
    <w:rsid w:val="00521D26"/>
    <w:rsid w:val="00522331"/>
    <w:rsid w:val="0052283E"/>
    <w:rsid w:val="00523433"/>
    <w:rsid w:val="00524798"/>
    <w:rsid w:val="00526BAE"/>
    <w:rsid w:val="00530744"/>
    <w:rsid w:val="00530E9D"/>
    <w:rsid w:val="00532454"/>
    <w:rsid w:val="00532B91"/>
    <w:rsid w:val="00534451"/>
    <w:rsid w:val="005354FB"/>
    <w:rsid w:val="00542F97"/>
    <w:rsid w:val="00544213"/>
    <w:rsid w:val="00546476"/>
    <w:rsid w:val="00546A00"/>
    <w:rsid w:val="00546A3D"/>
    <w:rsid w:val="00546DA3"/>
    <w:rsid w:val="00547110"/>
    <w:rsid w:val="005517C1"/>
    <w:rsid w:val="0055261F"/>
    <w:rsid w:val="00552950"/>
    <w:rsid w:val="0055426E"/>
    <w:rsid w:val="005545CB"/>
    <w:rsid w:val="00554C3B"/>
    <w:rsid w:val="005557C2"/>
    <w:rsid w:val="00557009"/>
    <w:rsid w:val="0056111C"/>
    <w:rsid w:val="00563096"/>
    <w:rsid w:val="005635FA"/>
    <w:rsid w:val="00571F02"/>
    <w:rsid w:val="005727AD"/>
    <w:rsid w:val="005735AF"/>
    <w:rsid w:val="0057464D"/>
    <w:rsid w:val="00574FCC"/>
    <w:rsid w:val="00575753"/>
    <w:rsid w:val="00576A5D"/>
    <w:rsid w:val="0057782E"/>
    <w:rsid w:val="005813C9"/>
    <w:rsid w:val="0058297D"/>
    <w:rsid w:val="00583BDA"/>
    <w:rsid w:val="005847B4"/>
    <w:rsid w:val="005850C3"/>
    <w:rsid w:val="00585212"/>
    <w:rsid w:val="00585851"/>
    <w:rsid w:val="005861EB"/>
    <w:rsid w:val="005913E0"/>
    <w:rsid w:val="005922F9"/>
    <w:rsid w:val="00592C2B"/>
    <w:rsid w:val="005939B4"/>
    <w:rsid w:val="00593A4A"/>
    <w:rsid w:val="00593F03"/>
    <w:rsid w:val="00594E75"/>
    <w:rsid w:val="00595B15"/>
    <w:rsid w:val="0059612A"/>
    <w:rsid w:val="005A00CC"/>
    <w:rsid w:val="005A13A8"/>
    <w:rsid w:val="005A1652"/>
    <w:rsid w:val="005A4448"/>
    <w:rsid w:val="005A52CC"/>
    <w:rsid w:val="005A7A9D"/>
    <w:rsid w:val="005B0430"/>
    <w:rsid w:val="005B24D8"/>
    <w:rsid w:val="005B4670"/>
    <w:rsid w:val="005B7FC6"/>
    <w:rsid w:val="005C41FB"/>
    <w:rsid w:val="005C45FC"/>
    <w:rsid w:val="005C4703"/>
    <w:rsid w:val="005C6795"/>
    <w:rsid w:val="005C6EC8"/>
    <w:rsid w:val="005C7C46"/>
    <w:rsid w:val="005D00C3"/>
    <w:rsid w:val="005D0263"/>
    <w:rsid w:val="005D15F5"/>
    <w:rsid w:val="005D2461"/>
    <w:rsid w:val="005D2B9C"/>
    <w:rsid w:val="005D3397"/>
    <w:rsid w:val="005D33CD"/>
    <w:rsid w:val="005D4FD0"/>
    <w:rsid w:val="005D5BFC"/>
    <w:rsid w:val="005D6A60"/>
    <w:rsid w:val="005D70AE"/>
    <w:rsid w:val="005D7331"/>
    <w:rsid w:val="005D7D7E"/>
    <w:rsid w:val="005D7D94"/>
    <w:rsid w:val="005E1F40"/>
    <w:rsid w:val="005E35EE"/>
    <w:rsid w:val="005E4D5B"/>
    <w:rsid w:val="005E5376"/>
    <w:rsid w:val="005E5797"/>
    <w:rsid w:val="005E662F"/>
    <w:rsid w:val="005F18B4"/>
    <w:rsid w:val="005F18D5"/>
    <w:rsid w:val="005F1E40"/>
    <w:rsid w:val="005F2ABC"/>
    <w:rsid w:val="005F3497"/>
    <w:rsid w:val="005F3748"/>
    <w:rsid w:val="005F4565"/>
    <w:rsid w:val="00600E02"/>
    <w:rsid w:val="006012A9"/>
    <w:rsid w:val="006019B1"/>
    <w:rsid w:val="00601AE0"/>
    <w:rsid w:val="00601C74"/>
    <w:rsid w:val="00601FF3"/>
    <w:rsid w:val="0060275B"/>
    <w:rsid w:val="00602A8F"/>
    <w:rsid w:val="00605770"/>
    <w:rsid w:val="006057EC"/>
    <w:rsid w:val="0060686A"/>
    <w:rsid w:val="00606AA1"/>
    <w:rsid w:val="00610A87"/>
    <w:rsid w:val="00611A7A"/>
    <w:rsid w:val="0061246E"/>
    <w:rsid w:val="006150F1"/>
    <w:rsid w:val="00617BEC"/>
    <w:rsid w:val="00622E78"/>
    <w:rsid w:val="006235B7"/>
    <w:rsid w:val="00623F57"/>
    <w:rsid w:val="006253C8"/>
    <w:rsid w:val="00625491"/>
    <w:rsid w:val="00626699"/>
    <w:rsid w:val="00626ED4"/>
    <w:rsid w:val="00630FD7"/>
    <w:rsid w:val="006312A3"/>
    <w:rsid w:val="00632051"/>
    <w:rsid w:val="00632491"/>
    <w:rsid w:val="00632798"/>
    <w:rsid w:val="0063386C"/>
    <w:rsid w:val="006403BE"/>
    <w:rsid w:val="0064055A"/>
    <w:rsid w:val="006407EC"/>
    <w:rsid w:val="00640E2E"/>
    <w:rsid w:val="00641640"/>
    <w:rsid w:val="00641A57"/>
    <w:rsid w:val="0064499A"/>
    <w:rsid w:val="00645351"/>
    <w:rsid w:val="0064668E"/>
    <w:rsid w:val="006474A4"/>
    <w:rsid w:val="006515F9"/>
    <w:rsid w:val="006538C5"/>
    <w:rsid w:val="00656CA8"/>
    <w:rsid w:val="00656F3B"/>
    <w:rsid w:val="006576D0"/>
    <w:rsid w:val="00657810"/>
    <w:rsid w:val="006618B0"/>
    <w:rsid w:val="00661CE9"/>
    <w:rsid w:val="00662B28"/>
    <w:rsid w:val="00662E5A"/>
    <w:rsid w:val="00665BFD"/>
    <w:rsid w:val="00670C96"/>
    <w:rsid w:val="0067268C"/>
    <w:rsid w:val="00672E2A"/>
    <w:rsid w:val="00673777"/>
    <w:rsid w:val="0067491F"/>
    <w:rsid w:val="0068110D"/>
    <w:rsid w:val="00681813"/>
    <w:rsid w:val="00682811"/>
    <w:rsid w:val="00686463"/>
    <w:rsid w:val="006869E8"/>
    <w:rsid w:val="00687483"/>
    <w:rsid w:val="00690829"/>
    <w:rsid w:val="00690F0A"/>
    <w:rsid w:val="00691399"/>
    <w:rsid w:val="00694139"/>
    <w:rsid w:val="00695835"/>
    <w:rsid w:val="00695865"/>
    <w:rsid w:val="00695986"/>
    <w:rsid w:val="00696127"/>
    <w:rsid w:val="006A036F"/>
    <w:rsid w:val="006A1BEB"/>
    <w:rsid w:val="006A2EF1"/>
    <w:rsid w:val="006A3C50"/>
    <w:rsid w:val="006A70A6"/>
    <w:rsid w:val="006A79E0"/>
    <w:rsid w:val="006B15F2"/>
    <w:rsid w:val="006B32D6"/>
    <w:rsid w:val="006B663B"/>
    <w:rsid w:val="006B74ED"/>
    <w:rsid w:val="006B7E19"/>
    <w:rsid w:val="006C0733"/>
    <w:rsid w:val="006C0917"/>
    <w:rsid w:val="006C1DB5"/>
    <w:rsid w:val="006C31C8"/>
    <w:rsid w:val="006C4C8D"/>
    <w:rsid w:val="006C5AC4"/>
    <w:rsid w:val="006C6202"/>
    <w:rsid w:val="006D2650"/>
    <w:rsid w:val="006D2AEE"/>
    <w:rsid w:val="006D2D20"/>
    <w:rsid w:val="006D3592"/>
    <w:rsid w:val="006D490B"/>
    <w:rsid w:val="006D6704"/>
    <w:rsid w:val="006D7E1C"/>
    <w:rsid w:val="006E14F9"/>
    <w:rsid w:val="006E23C1"/>
    <w:rsid w:val="006E56BE"/>
    <w:rsid w:val="006F1151"/>
    <w:rsid w:val="006F1495"/>
    <w:rsid w:val="006F1B0D"/>
    <w:rsid w:val="006F21CA"/>
    <w:rsid w:val="006F28A8"/>
    <w:rsid w:val="006F2930"/>
    <w:rsid w:val="006F2B82"/>
    <w:rsid w:val="006F44E1"/>
    <w:rsid w:val="006F5DB6"/>
    <w:rsid w:val="006F6131"/>
    <w:rsid w:val="006F6CD7"/>
    <w:rsid w:val="007005E4"/>
    <w:rsid w:val="007006F6"/>
    <w:rsid w:val="00700D26"/>
    <w:rsid w:val="00702A74"/>
    <w:rsid w:val="007031AE"/>
    <w:rsid w:val="0070370D"/>
    <w:rsid w:val="00706988"/>
    <w:rsid w:val="00706BAD"/>
    <w:rsid w:val="0070742F"/>
    <w:rsid w:val="00710E06"/>
    <w:rsid w:val="007124F6"/>
    <w:rsid w:val="00712E6A"/>
    <w:rsid w:val="007161E4"/>
    <w:rsid w:val="00716D0D"/>
    <w:rsid w:val="007200A4"/>
    <w:rsid w:val="0072075C"/>
    <w:rsid w:val="00720900"/>
    <w:rsid w:val="00720D2C"/>
    <w:rsid w:val="007210C9"/>
    <w:rsid w:val="0072110A"/>
    <w:rsid w:val="00721143"/>
    <w:rsid w:val="0072492E"/>
    <w:rsid w:val="007255FF"/>
    <w:rsid w:val="00726639"/>
    <w:rsid w:val="007272DD"/>
    <w:rsid w:val="00727DAB"/>
    <w:rsid w:val="00727F6E"/>
    <w:rsid w:val="00731907"/>
    <w:rsid w:val="00733DC1"/>
    <w:rsid w:val="00733E42"/>
    <w:rsid w:val="00734511"/>
    <w:rsid w:val="007346C5"/>
    <w:rsid w:val="00734C60"/>
    <w:rsid w:val="00736B4E"/>
    <w:rsid w:val="00736D6D"/>
    <w:rsid w:val="007371C8"/>
    <w:rsid w:val="00737B95"/>
    <w:rsid w:val="00742B35"/>
    <w:rsid w:val="007435AC"/>
    <w:rsid w:val="00744B34"/>
    <w:rsid w:val="0074664D"/>
    <w:rsid w:val="00747193"/>
    <w:rsid w:val="0075033E"/>
    <w:rsid w:val="00750A56"/>
    <w:rsid w:val="00752C65"/>
    <w:rsid w:val="007533C8"/>
    <w:rsid w:val="00754CF3"/>
    <w:rsid w:val="007551EA"/>
    <w:rsid w:val="00755AB5"/>
    <w:rsid w:val="00755C89"/>
    <w:rsid w:val="00756483"/>
    <w:rsid w:val="00760A7D"/>
    <w:rsid w:val="00760D58"/>
    <w:rsid w:val="00760F6E"/>
    <w:rsid w:val="00761F9C"/>
    <w:rsid w:val="0076272A"/>
    <w:rsid w:val="00762F17"/>
    <w:rsid w:val="00764F94"/>
    <w:rsid w:val="00765CC5"/>
    <w:rsid w:val="00766477"/>
    <w:rsid w:val="0076789F"/>
    <w:rsid w:val="00767B51"/>
    <w:rsid w:val="00770B25"/>
    <w:rsid w:val="00771BFC"/>
    <w:rsid w:val="0077485B"/>
    <w:rsid w:val="00776B91"/>
    <w:rsid w:val="00777773"/>
    <w:rsid w:val="00782864"/>
    <w:rsid w:val="007831EB"/>
    <w:rsid w:val="00783367"/>
    <w:rsid w:val="00785B11"/>
    <w:rsid w:val="00785C85"/>
    <w:rsid w:val="007872E4"/>
    <w:rsid w:val="00787781"/>
    <w:rsid w:val="00790CB5"/>
    <w:rsid w:val="00790E8E"/>
    <w:rsid w:val="00792E84"/>
    <w:rsid w:val="00793488"/>
    <w:rsid w:val="00793FE3"/>
    <w:rsid w:val="00794201"/>
    <w:rsid w:val="007968A6"/>
    <w:rsid w:val="007974D2"/>
    <w:rsid w:val="0079752B"/>
    <w:rsid w:val="0079793B"/>
    <w:rsid w:val="007A09D6"/>
    <w:rsid w:val="007A0ECE"/>
    <w:rsid w:val="007A1A61"/>
    <w:rsid w:val="007A2667"/>
    <w:rsid w:val="007A4E54"/>
    <w:rsid w:val="007A59D1"/>
    <w:rsid w:val="007A6F04"/>
    <w:rsid w:val="007B0B89"/>
    <w:rsid w:val="007B1414"/>
    <w:rsid w:val="007B1A8D"/>
    <w:rsid w:val="007B2555"/>
    <w:rsid w:val="007B339A"/>
    <w:rsid w:val="007B3ED6"/>
    <w:rsid w:val="007B6581"/>
    <w:rsid w:val="007C046D"/>
    <w:rsid w:val="007C0ED1"/>
    <w:rsid w:val="007C1342"/>
    <w:rsid w:val="007C1780"/>
    <w:rsid w:val="007C426D"/>
    <w:rsid w:val="007C4437"/>
    <w:rsid w:val="007D10D4"/>
    <w:rsid w:val="007D17E0"/>
    <w:rsid w:val="007D235D"/>
    <w:rsid w:val="007D2C5B"/>
    <w:rsid w:val="007D3069"/>
    <w:rsid w:val="007D3251"/>
    <w:rsid w:val="007D39AB"/>
    <w:rsid w:val="007D54CF"/>
    <w:rsid w:val="007D5AA4"/>
    <w:rsid w:val="007D5D3B"/>
    <w:rsid w:val="007E05B3"/>
    <w:rsid w:val="007E160F"/>
    <w:rsid w:val="007E1729"/>
    <w:rsid w:val="007E35DF"/>
    <w:rsid w:val="007E46A3"/>
    <w:rsid w:val="007E6622"/>
    <w:rsid w:val="007E679D"/>
    <w:rsid w:val="007E6B5E"/>
    <w:rsid w:val="007F1C01"/>
    <w:rsid w:val="007F1DB2"/>
    <w:rsid w:val="007F2164"/>
    <w:rsid w:val="007F43E9"/>
    <w:rsid w:val="007F6B20"/>
    <w:rsid w:val="007F6DCA"/>
    <w:rsid w:val="007F7817"/>
    <w:rsid w:val="007F7CE9"/>
    <w:rsid w:val="00801A56"/>
    <w:rsid w:val="00801EC5"/>
    <w:rsid w:val="0080381F"/>
    <w:rsid w:val="0081043C"/>
    <w:rsid w:val="00810D2E"/>
    <w:rsid w:val="008115AB"/>
    <w:rsid w:val="008122EF"/>
    <w:rsid w:val="00813D54"/>
    <w:rsid w:val="00816DF9"/>
    <w:rsid w:val="00817019"/>
    <w:rsid w:val="00817ACB"/>
    <w:rsid w:val="00817CFD"/>
    <w:rsid w:val="00820479"/>
    <w:rsid w:val="008205C8"/>
    <w:rsid w:val="00820872"/>
    <w:rsid w:val="008230D2"/>
    <w:rsid w:val="00823C64"/>
    <w:rsid w:val="008255CA"/>
    <w:rsid w:val="00826C22"/>
    <w:rsid w:val="00826E7F"/>
    <w:rsid w:val="00827518"/>
    <w:rsid w:val="0083044C"/>
    <w:rsid w:val="0083196D"/>
    <w:rsid w:val="008347B5"/>
    <w:rsid w:val="00835433"/>
    <w:rsid w:val="00835573"/>
    <w:rsid w:val="00835C16"/>
    <w:rsid w:val="00840848"/>
    <w:rsid w:val="00841BFA"/>
    <w:rsid w:val="00843CC2"/>
    <w:rsid w:val="00844E7E"/>
    <w:rsid w:val="00846F52"/>
    <w:rsid w:val="008474D9"/>
    <w:rsid w:val="0084754A"/>
    <w:rsid w:val="00853043"/>
    <w:rsid w:val="0085355D"/>
    <w:rsid w:val="0085537A"/>
    <w:rsid w:val="00856C2F"/>
    <w:rsid w:val="00857CEF"/>
    <w:rsid w:val="0086260D"/>
    <w:rsid w:val="00870B81"/>
    <w:rsid w:val="00871EB7"/>
    <w:rsid w:val="0087593B"/>
    <w:rsid w:val="00876E27"/>
    <w:rsid w:val="00877A93"/>
    <w:rsid w:val="00880814"/>
    <w:rsid w:val="00880AC0"/>
    <w:rsid w:val="00881573"/>
    <w:rsid w:val="00881BF6"/>
    <w:rsid w:val="00882AC6"/>
    <w:rsid w:val="00882CB8"/>
    <w:rsid w:val="008857E0"/>
    <w:rsid w:val="00887914"/>
    <w:rsid w:val="00890203"/>
    <w:rsid w:val="00892041"/>
    <w:rsid w:val="00892C94"/>
    <w:rsid w:val="008939FE"/>
    <w:rsid w:val="00894027"/>
    <w:rsid w:val="008940E4"/>
    <w:rsid w:val="00895B0F"/>
    <w:rsid w:val="00896CD6"/>
    <w:rsid w:val="008A090B"/>
    <w:rsid w:val="008A6BFF"/>
    <w:rsid w:val="008A7D64"/>
    <w:rsid w:val="008B370D"/>
    <w:rsid w:val="008B595D"/>
    <w:rsid w:val="008B6705"/>
    <w:rsid w:val="008B6C62"/>
    <w:rsid w:val="008B7250"/>
    <w:rsid w:val="008B7AC3"/>
    <w:rsid w:val="008C083D"/>
    <w:rsid w:val="008C1EFD"/>
    <w:rsid w:val="008C3A91"/>
    <w:rsid w:val="008C3C61"/>
    <w:rsid w:val="008C67C5"/>
    <w:rsid w:val="008C6F58"/>
    <w:rsid w:val="008C7D26"/>
    <w:rsid w:val="008D1C86"/>
    <w:rsid w:val="008D2D02"/>
    <w:rsid w:val="008D3F79"/>
    <w:rsid w:val="008D5805"/>
    <w:rsid w:val="008D5900"/>
    <w:rsid w:val="008D6D7A"/>
    <w:rsid w:val="008D7896"/>
    <w:rsid w:val="008D7AA1"/>
    <w:rsid w:val="008E0258"/>
    <w:rsid w:val="008E0A1D"/>
    <w:rsid w:val="008E235E"/>
    <w:rsid w:val="008E3B63"/>
    <w:rsid w:val="008E3D36"/>
    <w:rsid w:val="008E5375"/>
    <w:rsid w:val="008E6613"/>
    <w:rsid w:val="008E7380"/>
    <w:rsid w:val="008E7D5B"/>
    <w:rsid w:val="008F2BC7"/>
    <w:rsid w:val="008F5B45"/>
    <w:rsid w:val="00900913"/>
    <w:rsid w:val="00903492"/>
    <w:rsid w:val="00903B0B"/>
    <w:rsid w:val="009053A7"/>
    <w:rsid w:val="00905A1B"/>
    <w:rsid w:val="0090623E"/>
    <w:rsid w:val="00906891"/>
    <w:rsid w:val="009068A5"/>
    <w:rsid w:val="0090690C"/>
    <w:rsid w:val="00906C99"/>
    <w:rsid w:val="00907426"/>
    <w:rsid w:val="00907534"/>
    <w:rsid w:val="00910DEE"/>
    <w:rsid w:val="00912507"/>
    <w:rsid w:val="009136AB"/>
    <w:rsid w:val="00914124"/>
    <w:rsid w:val="00914807"/>
    <w:rsid w:val="00915D84"/>
    <w:rsid w:val="00920647"/>
    <w:rsid w:val="00921A98"/>
    <w:rsid w:val="0092506C"/>
    <w:rsid w:val="0093313B"/>
    <w:rsid w:val="00934803"/>
    <w:rsid w:val="009348AB"/>
    <w:rsid w:val="00934AA0"/>
    <w:rsid w:val="00935094"/>
    <w:rsid w:val="009363BD"/>
    <w:rsid w:val="0094293D"/>
    <w:rsid w:val="00944F8B"/>
    <w:rsid w:val="00946CEB"/>
    <w:rsid w:val="009475BC"/>
    <w:rsid w:val="00953B50"/>
    <w:rsid w:val="00955289"/>
    <w:rsid w:val="00956644"/>
    <w:rsid w:val="00956C29"/>
    <w:rsid w:val="00956EEE"/>
    <w:rsid w:val="009571EC"/>
    <w:rsid w:val="00957304"/>
    <w:rsid w:val="009577EB"/>
    <w:rsid w:val="00957C36"/>
    <w:rsid w:val="00960706"/>
    <w:rsid w:val="009607E1"/>
    <w:rsid w:val="009634CC"/>
    <w:rsid w:val="009637F3"/>
    <w:rsid w:val="00966E0C"/>
    <w:rsid w:val="00967084"/>
    <w:rsid w:val="0096773D"/>
    <w:rsid w:val="00967D5B"/>
    <w:rsid w:val="00967F5A"/>
    <w:rsid w:val="00970166"/>
    <w:rsid w:val="00970B6C"/>
    <w:rsid w:val="009752D2"/>
    <w:rsid w:val="009756A2"/>
    <w:rsid w:val="009757F4"/>
    <w:rsid w:val="00980AE4"/>
    <w:rsid w:val="00980DE1"/>
    <w:rsid w:val="00980E86"/>
    <w:rsid w:val="009823F8"/>
    <w:rsid w:val="00982F05"/>
    <w:rsid w:val="00983D79"/>
    <w:rsid w:val="00983D96"/>
    <w:rsid w:val="00985DFA"/>
    <w:rsid w:val="00987FAC"/>
    <w:rsid w:val="009924A9"/>
    <w:rsid w:val="00992994"/>
    <w:rsid w:val="0099335F"/>
    <w:rsid w:val="0099339A"/>
    <w:rsid w:val="009A0076"/>
    <w:rsid w:val="009A187F"/>
    <w:rsid w:val="009A1CEC"/>
    <w:rsid w:val="009A1D03"/>
    <w:rsid w:val="009A37E6"/>
    <w:rsid w:val="009A469F"/>
    <w:rsid w:val="009A5027"/>
    <w:rsid w:val="009A707A"/>
    <w:rsid w:val="009A79AF"/>
    <w:rsid w:val="009A7DA8"/>
    <w:rsid w:val="009B0A4E"/>
    <w:rsid w:val="009B2976"/>
    <w:rsid w:val="009B3177"/>
    <w:rsid w:val="009B39DD"/>
    <w:rsid w:val="009B440E"/>
    <w:rsid w:val="009B488A"/>
    <w:rsid w:val="009C2C37"/>
    <w:rsid w:val="009C35A4"/>
    <w:rsid w:val="009C47F2"/>
    <w:rsid w:val="009C5A61"/>
    <w:rsid w:val="009C6AE3"/>
    <w:rsid w:val="009C6AE9"/>
    <w:rsid w:val="009C7709"/>
    <w:rsid w:val="009C7BEA"/>
    <w:rsid w:val="009D03BE"/>
    <w:rsid w:val="009D1F40"/>
    <w:rsid w:val="009D3B86"/>
    <w:rsid w:val="009D6625"/>
    <w:rsid w:val="009D68D3"/>
    <w:rsid w:val="009D78CD"/>
    <w:rsid w:val="009E119C"/>
    <w:rsid w:val="009E1E32"/>
    <w:rsid w:val="009E2065"/>
    <w:rsid w:val="009E22F0"/>
    <w:rsid w:val="009E3139"/>
    <w:rsid w:val="009E527A"/>
    <w:rsid w:val="009E5BB0"/>
    <w:rsid w:val="009E621A"/>
    <w:rsid w:val="009E69E3"/>
    <w:rsid w:val="009E75A2"/>
    <w:rsid w:val="009F03EF"/>
    <w:rsid w:val="009F069A"/>
    <w:rsid w:val="009F0EC7"/>
    <w:rsid w:val="009F335E"/>
    <w:rsid w:val="009F43B3"/>
    <w:rsid w:val="00A01879"/>
    <w:rsid w:val="00A01F9F"/>
    <w:rsid w:val="00A03535"/>
    <w:rsid w:val="00A0360F"/>
    <w:rsid w:val="00A04095"/>
    <w:rsid w:val="00A045FE"/>
    <w:rsid w:val="00A0619D"/>
    <w:rsid w:val="00A06C27"/>
    <w:rsid w:val="00A071EE"/>
    <w:rsid w:val="00A07CFF"/>
    <w:rsid w:val="00A128A8"/>
    <w:rsid w:val="00A14008"/>
    <w:rsid w:val="00A14494"/>
    <w:rsid w:val="00A144C0"/>
    <w:rsid w:val="00A147DE"/>
    <w:rsid w:val="00A14E22"/>
    <w:rsid w:val="00A1575A"/>
    <w:rsid w:val="00A165DA"/>
    <w:rsid w:val="00A2008D"/>
    <w:rsid w:val="00A217B0"/>
    <w:rsid w:val="00A228E7"/>
    <w:rsid w:val="00A25EAF"/>
    <w:rsid w:val="00A26076"/>
    <w:rsid w:val="00A2626B"/>
    <w:rsid w:val="00A26545"/>
    <w:rsid w:val="00A276DC"/>
    <w:rsid w:val="00A27E40"/>
    <w:rsid w:val="00A307CD"/>
    <w:rsid w:val="00A30DC5"/>
    <w:rsid w:val="00A32FD4"/>
    <w:rsid w:val="00A33414"/>
    <w:rsid w:val="00A336C6"/>
    <w:rsid w:val="00A33916"/>
    <w:rsid w:val="00A35261"/>
    <w:rsid w:val="00A3533A"/>
    <w:rsid w:val="00A35381"/>
    <w:rsid w:val="00A37080"/>
    <w:rsid w:val="00A401F5"/>
    <w:rsid w:val="00A40675"/>
    <w:rsid w:val="00A41F8C"/>
    <w:rsid w:val="00A43A2C"/>
    <w:rsid w:val="00A44EC9"/>
    <w:rsid w:val="00A45AD7"/>
    <w:rsid w:val="00A50700"/>
    <w:rsid w:val="00A5071A"/>
    <w:rsid w:val="00A52282"/>
    <w:rsid w:val="00A54D0F"/>
    <w:rsid w:val="00A5599A"/>
    <w:rsid w:val="00A5602B"/>
    <w:rsid w:val="00A56C32"/>
    <w:rsid w:val="00A6009D"/>
    <w:rsid w:val="00A60AF8"/>
    <w:rsid w:val="00A60C85"/>
    <w:rsid w:val="00A61817"/>
    <w:rsid w:val="00A628DA"/>
    <w:rsid w:val="00A63A2E"/>
    <w:rsid w:val="00A64F52"/>
    <w:rsid w:val="00A64FB2"/>
    <w:rsid w:val="00A6621D"/>
    <w:rsid w:val="00A6668B"/>
    <w:rsid w:val="00A70036"/>
    <w:rsid w:val="00A71919"/>
    <w:rsid w:val="00A7279B"/>
    <w:rsid w:val="00A774D0"/>
    <w:rsid w:val="00A77C8E"/>
    <w:rsid w:val="00A81267"/>
    <w:rsid w:val="00A8376B"/>
    <w:rsid w:val="00A8414A"/>
    <w:rsid w:val="00A8632F"/>
    <w:rsid w:val="00A86877"/>
    <w:rsid w:val="00A86EDC"/>
    <w:rsid w:val="00A9038F"/>
    <w:rsid w:val="00A9382E"/>
    <w:rsid w:val="00A938F8"/>
    <w:rsid w:val="00A95332"/>
    <w:rsid w:val="00A95A11"/>
    <w:rsid w:val="00A97079"/>
    <w:rsid w:val="00AA3658"/>
    <w:rsid w:val="00AA6016"/>
    <w:rsid w:val="00AA7C8F"/>
    <w:rsid w:val="00AB0761"/>
    <w:rsid w:val="00AB0E5B"/>
    <w:rsid w:val="00AB159E"/>
    <w:rsid w:val="00AB3D13"/>
    <w:rsid w:val="00AB4A62"/>
    <w:rsid w:val="00AB4C29"/>
    <w:rsid w:val="00AB5590"/>
    <w:rsid w:val="00AB5908"/>
    <w:rsid w:val="00AB5DC3"/>
    <w:rsid w:val="00AB6634"/>
    <w:rsid w:val="00AB732F"/>
    <w:rsid w:val="00AC0669"/>
    <w:rsid w:val="00AC13DA"/>
    <w:rsid w:val="00AC31C1"/>
    <w:rsid w:val="00AC3C8A"/>
    <w:rsid w:val="00AC43E9"/>
    <w:rsid w:val="00AC4CAB"/>
    <w:rsid w:val="00AC532A"/>
    <w:rsid w:val="00AC735A"/>
    <w:rsid w:val="00AD161E"/>
    <w:rsid w:val="00AD1D33"/>
    <w:rsid w:val="00AD1F39"/>
    <w:rsid w:val="00AD31A3"/>
    <w:rsid w:val="00AD428E"/>
    <w:rsid w:val="00AD4871"/>
    <w:rsid w:val="00AD5164"/>
    <w:rsid w:val="00AD7628"/>
    <w:rsid w:val="00AE0B06"/>
    <w:rsid w:val="00AE247E"/>
    <w:rsid w:val="00AE2689"/>
    <w:rsid w:val="00AE4183"/>
    <w:rsid w:val="00AE4D7C"/>
    <w:rsid w:val="00AE4FA3"/>
    <w:rsid w:val="00AE6DCC"/>
    <w:rsid w:val="00AF1718"/>
    <w:rsid w:val="00AF261C"/>
    <w:rsid w:val="00AF2C0D"/>
    <w:rsid w:val="00AF2EED"/>
    <w:rsid w:val="00AF4502"/>
    <w:rsid w:val="00AF4691"/>
    <w:rsid w:val="00AF4710"/>
    <w:rsid w:val="00AF5117"/>
    <w:rsid w:val="00AF6373"/>
    <w:rsid w:val="00AF662A"/>
    <w:rsid w:val="00AF7F3E"/>
    <w:rsid w:val="00B01838"/>
    <w:rsid w:val="00B02AAA"/>
    <w:rsid w:val="00B03470"/>
    <w:rsid w:val="00B05A5B"/>
    <w:rsid w:val="00B05E9E"/>
    <w:rsid w:val="00B06718"/>
    <w:rsid w:val="00B06D59"/>
    <w:rsid w:val="00B10904"/>
    <w:rsid w:val="00B1145A"/>
    <w:rsid w:val="00B11CF4"/>
    <w:rsid w:val="00B12347"/>
    <w:rsid w:val="00B147DB"/>
    <w:rsid w:val="00B14BB1"/>
    <w:rsid w:val="00B14F24"/>
    <w:rsid w:val="00B17EC1"/>
    <w:rsid w:val="00B203FF"/>
    <w:rsid w:val="00B21006"/>
    <w:rsid w:val="00B21660"/>
    <w:rsid w:val="00B22D56"/>
    <w:rsid w:val="00B236F9"/>
    <w:rsid w:val="00B238D7"/>
    <w:rsid w:val="00B24B63"/>
    <w:rsid w:val="00B31D09"/>
    <w:rsid w:val="00B33621"/>
    <w:rsid w:val="00B33E5A"/>
    <w:rsid w:val="00B35952"/>
    <w:rsid w:val="00B36761"/>
    <w:rsid w:val="00B41AF2"/>
    <w:rsid w:val="00B41E63"/>
    <w:rsid w:val="00B42DAF"/>
    <w:rsid w:val="00B4473D"/>
    <w:rsid w:val="00B46F25"/>
    <w:rsid w:val="00B50BD1"/>
    <w:rsid w:val="00B50D47"/>
    <w:rsid w:val="00B52016"/>
    <w:rsid w:val="00B530FB"/>
    <w:rsid w:val="00B628FF"/>
    <w:rsid w:val="00B63D06"/>
    <w:rsid w:val="00B64A32"/>
    <w:rsid w:val="00B7030A"/>
    <w:rsid w:val="00B71527"/>
    <w:rsid w:val="00B71A1F"/>
    <w:rsid w:val="00B76EA2"/>
    <w:rsid w:val="00B770D1"/>
    <w:rsid w:val="00B77306"/>
    <w:rsid w:val="00B77328"/>
    <w:rsid w:val="00B7739B"/>
    <w:rsid w:val="00B81F4A"/>
    <w:rsid w:val="00B82420"/>
    <w:rsid w:val="00B838A8"/>
    <w:rsid w:val="00B84C82"/>
    <w:rsid w:val="00B8620D"/>
    <w:rsid w:val="00B87998"/>
    <w:rsid w:val="00B90A96"/>
    <w:rsid w:val="00B90B45"/>
    <w:rsid w:val="00B922EB"/>
    <w:rsid w:val="00B9232D"/>
    <w:rsid w:val="00B92768"/>
    <w:rsid w:val="00B92C86"/>
    <w:rsid w:val="00B9395E"/>
    <w:rsid w:val="00B93FA3"/>
    <w:rsid w:val="00B95AC2"/>
    <w:rsid w:val="00B95CA6"/>
    <w:rsid w:val="00B972EB"/>
    <w:rsid w:val="00B9748A"/>
    <w:rsid w:val="00BA2DDF"/>
    <w:rsid w:val="00BA4E14"/>
    <w:rsid w:val="00BA50A9"/>
    <w:rsid w:val="00BA5536"/>
    <w:rsid w:val="00BA5821"/>
    <w:rsid w:val="00BA595F"/>
    <w:rsid w:val="00BA7978"/>
    <w:rsid w:val="00BA7D97"/>
    <w:rsid w:val="00BB0D22"/>
    <w:rsid w:val="00BB0ECE"/>
    <w:rsid w:val="00BB3FF5"/>
    <w:rsid w:val="00BB43ED"/>
    <w:rsid w:val="00BB4AD6"/>
    <w:rsid w:val="00BB4FF1"/>
    <w:rsid w:val="00BB75CC"/>
    <w:rsid w:val="00BB7C74"/>
    <w:rsid w:val="00BC06DE"/>
    <w:rsid w:val="00BC0B38"/>
    <w:rsid w:val="00BC0F99"/>
    <w:rsid w:val="00BC300F"/>
    <w:rsid w:val="00BC3020"/>
    <w:rsid w:val="00BC333C"/>
    <w:rsid w:val="00BC33E9"/>
    <w:rsid w:val="00BC36B0"/>
    <w:rsid w:val="00BC385B"/>
    <w:rsid w:val="00BC39E5"/>
    <w:rsid w:val="00BD0304"/>
    <w:rsid w:val="00BD03D6"/>
    <w:rsid w:val="00BD0D80"/>
    <w:rsid w:val="00BD20B0"/>
    <w:rsid w:val="00BD497A"/>
    <w:rsid w:val="00BD5251"/>
    <w:rsid w:val="00BE028A"/>
    <w:rsid w:val="00BE3503"/>
    <w:rsid w:val="00BE35A9"/>
    <w:rsid w:val="00BE37C6"/>
    <w:rsid w:val="00BE59A4"/>
    <w:rsid w:val="00BE5A70"/>
    <w:rsid w:val="00BE65BD"/>
    <w:rsid w:val="00BE6C9B"/>
    <w:rsid w:val="00BE7A8C"/>
    <w:rsid w:val="00BE7F61"/>
    <w:rsid w:val="00BF1AF4"/>
    <w:rsid w:val="00BF204A"/>
    <w:rsid w:val="00BF5597"/>
    <w:rsid w:val="00C018D6"/>
    <w:rsid w:val="00C0337F"/>
    <w:rsid w:val="00C03959"/>
    <w:rsid w:val="00C03F73"/>
    <w:rsid w:val="00C04400"/>
    <w:rsid w:val="00C0455F"/>
    <w:rsid w:val="00C04BB8"/>
    <w:rsid w:val="00C050B5"/>
    <w:rsid w:val="00C07594"/>
    <w:rsid w:val="00C07754"/>
    <w:rsid w:val="00C1074F"/>
    <w:rsid w:val="00C10BF1"/>
    <w:rsid w:val="00C11099"/>
    <w:rsid w:val="00C11E2B"/>
    <w:rsid w:val="00C13906"/>
    <w:rsid w:val="00C14746"/>
    <w:rsid w:val="00C15289"/>
    <w:rsid w:val="00C15667"/>
    <w:rsid w:val="00C15B09"/>
    <w:rsid w:val="00C20C33"/>
    <w:rsid w:val="00C23CFD"/>
    <w:rsid w:val="00C250BB"/>
    <w:rsid w:val="00C2537F"/>
    <w:rsid w:val="00C2590B"/>
    <w:rsid w:val="00C262B9"/>
    <w:rsid w:val="00C32B06"/>
    <w:rsid w:val="00C32E88"/>
    <w:rsid w:val="00C34F1B"/>
    <w:rsid w:val="00C35D53"/>
    <w:rsid w:val="00C372FB"/>
    <w:rsid w:val="00C37DE5"/>
    <w:rsid w:val="00C41730"/>
    <w:rsid w:val="00C436D4"/>
    <w:rsid w:val="00C44395"/>
    <w:rsid w:val="00C46291"/>
    <w:rsid w:val="00C46527"/>
    <w:rsid w:val="00C475B5"/>
    <w:rsid w:val="00C52834"/>
    <w:rsid w:val="00C5666F"/>
    <w:rsid w:val="00C57EB9"/>
    <w:rsid w:val="00C6114A"/>
    <w:rsid w:val="00C62471"/>
    <w:rsid w:val="00C6585D"/>
    <w:rsid w:val="00C658D1"/>
    <w:rsid w:val="00C667FE"/>
    <w:rsid w:val="00C703B1"/>
    <w:rsid w:val="00C71783"/>
    <w:rsid w:val="00C72570"/>
    <w:rsid w:val="00C72C92"/>
    <w:rsid w:val="00C73599"/>
    <w:rsid w:val="00C75E39"/>
    <w:rsid w:val="00C76C89"/>
    <w:rsid w:val="00C77453"/>
    <w:rsid w:val="00C80326"/>
    <w:rsid w:val="00C82896"/>
    <w:rsid w:val="00C82B27"/>
    <w:rsid w:val="00C915E8"/>
    <w:rsid w:val="00C91611"/>
    <w:rsid w:val="00C91B68"/>
    <w:rsid w:val="00C920D1"/>
    <w:rsid w:val="00C93A1C"/>
    <w:rsid w:val="00C93E97"/>
    <w:rsid w:val="00CA3AD7"/>
    <w:rsid w:val="00CA71A2"/>
    <w:rsid w:val="00CB23E1"/>
    <w:rsid w:val="00CB7665"/>
    <w:rsid w:val="00CB7F1B"/>
    <w:rsid w:val="00CC03AD"/>
    <w:rsid w:val="00CC0F24"/>
    <w:rsid w:val="00CC107E"/>
    <w:rsid w:val="00CC1CAE"/>
    <w:rsid w:val="00CC26CC"/>
    <w:rsid w:val="00CC2CDE"/>
    <w:rsid w:val="00CC2D5C"/>
    <w:rsid w:val="00CC3038"/>
    <w:rsid w:val="00CC36BE"/>
    <w:rsid w:val="00CC3862"/>
    <w:rsid w:val="00CC4D58"/>
    <w:rsid w:val="00CC51D8"/>
    <w:rsid w:val="00CC53D2"/>
    <w:rsid w:val="00CC7E1B"/>
    <w:rsid w:val="00CD3CC4"/>
    <w:rsid w:val="00CD5785"/>
    <w:rsid w:val="00CD6B31"/>
    <w:rsid w:val="00CD6B79"/>
    <w:rsid w:val="00CE2DF6"/>
    <w:rsid w:val="00CE2FF0"/>
    <w:rsid w:val="00CE4C3D"/>
    <w:rsid w:val="00CE5310"/>
    <w:rsid w:val="00CE6055"/>
    <w:rsid w:val="00CE6991"/>
    <w:rsid w:val="00CE699C"/>
    <w:rsid w:val="00CE71FF"/>
    <w:rsid w:val="00CE7B42"/>
    <w:rsid w:val="00CF1040"/>
    <w:rsid w:val="00CF2351"/>
    <w:rsid w:val="00CF37F5"/>
    <w:rsid w:val="00CF3F1F"/>
    <w:rsid w:val="00CF4AC4"/>
    <w:rsid w:val="00CF4E52"/>
    <w:rsid w:val="00CF5A45"/>
    <w:rsid w:val="00CF6314"/>
    <w:rsid w:val="00CF6E8E"/>
    <w:rsid w:val="00D006D4"/>
    <w:rsid w:val="00D02791"/>
    <w:rsid w:val="00D04316"/>
    <w:rsid w:val="00D043D3"/>
    <w:rsid w:val="00D049F4"/>
    <w:rsid w:val="00D04ED2"/>
    <w:rsid w:val="00D05BA4"/>
    <w:rsid w:val="00D10D67"/>
    <w:rsid w:val="00D11422"/>
    <w:rsid w:val="00D1233E"/>
    <w:rsid w:val="00D157BA"/>
    <w:rsid w:val="00D21150"/>
    <w:rsid w:val="00D23168"/>
    <w:rsid w:val="00D2357A"/>
    <w:rsid w:val="00D239C6"/>
    <w:rsid w:val="00D249C9"/>
    <w:rsid w:val="00D24C86"/>
    <w:rsid w:val="00D255A7"/>
    <w:rsid w:val="00D25CF5"/>
    <w:rsid w:val="00D26675"/>
    <w:rsid w:val="00D2682B"/>
    <w:rsid w:val="00D27847"/>
    <w:rsid w:val="00D3053B"/>
    <w:rsid w:val="00D31A19"/>
    <w:rsid w:val="00D31FE6"/>
    <w:rsid w:val="00D3275F"/>
    <w:rsid w:val="00D327C9"/>
    <w:rsid w:val="00D35ACC"/>
    <w:rsid w:val="00D41676"/>
    <w:rsid w:val="00D419C5"/>
    <w:rsid w:val="00D41DD0"/>
    <w:rsid w:val="00D42A9B"/>
    <w:rsid w:val="00D442EF"/>
    <w:rsid w:val="00D44892"/>
    <w:rsid w:val="00D4581C"/>
    <w:rsid w:val="00D466B1"/>
    <w:rsid w:val="00D500A5"/>
    <w:rsid w:val="00D52433"/>
    <w:rsid w:val="00D5521E"/>
    <w:rsid w:val="00D56A65"/>
    <w:rsid w:val="00D60E8B"/>
    <w:rsid w:val="00D61585"/>
    <w:rsid w:val="00D63065"/>
    <w:rsid w:val="00D7107A"/>
    <w:rsid w:val="00D71E38"/>
    <w:rsid w:val="00D72925"/>
    <w:rsid w:val="00D73E93"/>
    <w:rsid w:val="00D7471A"/>
    <w:rsid w:val="00D75235"/>
    <w:rsid w:val="00D81DB9"/>
    <w:rsid w:val="00D820B8"/>
    <w:rsid w:val="00D83C0B"/>
    <w:rsid w:val="00D83F8D"/>
    <w:rsid w:val="00D87465"/>
    <w:rsid w:val="00D9028B"/>
    <w:rsid w:val="00D93F7A"/>
    <w:rsid w:val="00D94292"/>
    <w:rsid w:val="00D94906"/>
    <w:rsid w:val="00D950CC"/>
    <w:rsid w:val="00D96583"/>
    <w:rsid w:val="00DA0D8A"/>
    <w:rsid w:val="00DA1314"/>
    <w:rsid w:val="00DA20CA"/>
    <w:rsid w:val="00DA2D1B"/>
    <w:rsid w:val="00DA2DB5"/>
    <w:rsid w:val="00DA2DDC"/>
    <w:rsid w:val="00DA4121"/>
    <w:rsid w:val="00DA4177"/>
    <w:rsid w:val="00DA4525"/>
    <w:rsid w:val="00DA691B"/>
    <w:rsid w:val="00DA6E8C"/>
    <w:rsid w:val="00DB12F6"/>
    <w:rsid w:val="00DB21F5"/>
    <w:rsid w:val="00DB31DC"/>
    <w:rsid w:val="00DB508D"/>
    <w:rsid w:val="00DB6B67"/>
    <w:rsid w:val="00DB7005"/>
    <w:rsid w:val="00DC1407"/>
    <w:rsid w:val="00DC15FE"/>
    <w:rsid w:val="00DC1BB1"/>
    <w:rsid w:val="00DC2721"/>
    <w:rsid w:val="00DC49B5"/>
    <w:rsid w:val="00DC5098"/>
    <w:rsid w:val="00DC5835"/>
    <w:rsid w:val="00DC7F66"/>
    <w:rsid w:val="00DD22D0"/>
    <w:rsid w:val="00DD2B19"/>
    <w:rsid w:val="00DD3E9F"/>
    <w:rsid w:val="00DD6B6D"/>
    <w:rsid w:val="00DE05A7"/>
    <w:rsid w:val="00DE1228"/>
    <w:rsid w:val="00DE39C1"/>
    <w:rsid w:val="00DE3CD0"/>
    <w:rsid w:val="00DE40B4"/>
    <w:rsid w:val="00DE4EC2"/>
    <w:rsid w:val="00DE5FE3"/>
    <w:rsid w:val="00DF0304"/>
    <w:rsid w:val="00DF057A"/>
    <w:rsid w:val="00DF0908"/>
    <w:rsid w:val="00DF15B7"/>
    <w:rsid w:val="00DF2646"/>
    <w:rsid w:val="00DF47B8"/>
    <w:rsid w:val="00DF5100"/>
    <w:rsid w:val="00E005BA"/>
    <w:rsid w:val="00E02248"/>
    <w:rsid w:val="00E0441A"/>
    <w:rsid w:val="00E04BEE"/>
    <w:rsid w:val="00E0594E"/>
    <w:rsid w:val="00E06467"/>
    <w:rsid w:val="00E07290"/>
    <w:rsid w:val="00E11186"/>
    <w:rsid w:val="00E12A3F"/>
    <w:rsid w:val="00E12D90"/>
    <w:rsid w:val="00E13D08"/>
    <w:rsid w:val="00E1418D"/>
    <w:rsid w:val="00E14A84"/>
    <w:rsid w:val="00E15396"/>
    <w:rsid w:val="00E153B0"/>
    <w:rsid w:val="00E17B96"/>
    <w:rsid w:val="00E239A2"/>
    <w:rsid w:val="00E243BC"/>
    <w:rsid w:val="00E24852"/>
    <w:rsid w:val="00E26D6E"/>
    <w:rsid w:val="00E27E89"/>
    <w:rsid w:val="00E3033E"/>
    <w:rsid w:val="00E305E3"/>
    <w:rsid w:val="00E30A31"/>
    <w:rsid w:val="00E32C2A"/>
    <w:rsid w:val="00E3338E"/>
    <w:rsid w:val="00E35997"/>
    <w:rsid w:val="00E35E97"/>
    <w:rsid w:val="00E364FC"/>
    <w:rsid w:val="00E37A6B"/>
    <w:rsid w:val="00E40802"/>
    <w:rsid w:val="00E44921"/>
    <w:rsid w:val="00E458D2"/>
    <w:rsid w:val="00E45B06"/>
    <w:rsid w:val="00E45D29"/>
    <w:rsid w:val="00E46C92"/>
    <w:rsid w:val="00E477B4"/>
    <w:rsid w:val="00E506F1"/>
    <w:rsid w:val="00E5151C"/>
    <w:rsid w:val="00E52373"/>
    <w:rsid w:val="00E525B9"/>
    <w:rsid w:val="00E55280"/>
    <w:rsid w:val="00E55AE0"/>
    <w:rsid w:val="00E570B3"/>
    <w:rsid w:val="00E60531"/>
    <w:rsid w:val="00E6131D"/>
    <w:rsid w:val="00E6207A"/>
    <w:rsid w:val="00E63207"/>
    <w:rsid w:val="00E65EB2"/>
    <w:rsid w:val="00E67BCC"/>
    <w:rsid w:val="00E702B1"/>
    <w:rsid w:val="00E732C3"/>
    <w:rsid w:val="00E743C2"/>
    <w:rsid w:val="00E75371"/>
    <w:rsid w:val="00E769FD"/>
    <w:rsid w:val="00E77E02"/>
    <w:rsid w:val="00E807F1"/>
    <w:rsid w:val="00E82716"/>
    <w:rsid w:val="00E82728"/>
    <w:rsid w:val="00E82801"/>
    <w:rsid w:val="00E82D02"/>
    <w:rsid w:val="00E863BB"/>
    <w:rsid w:val="00E9017B"/>
    <w:rsid w:val="00E92096"/>
    <w:rsid w:val="00E923D2"/>
    <w:rsid w:val="00E924F7"/>
    <w:rsid w:val="00E92A30"/>
    <w:rsid w:val="00E95081"/>
    <w:rsid w:val="00E951AB"/>
    <w:rsid w:val="00E95942"/>
    <w:rsid w:val="00E968F6"/>
    <w:rsid w:val="00E9695B"/>
    <w:rsid w:val="00E97AA0"/>
    <w:rsid w:val="00EA08BE"/>
    <w:rsid w:val="00EA098F"/>
    <w:rsid w:val="00EA1227"/>
    <w:rsid w:val="00EA168E"/>
    <w:rsid w:val="00EA3C19"/>
    <w:rsid w:val="00EA6B9A"/>
    <w:rsid w:val="00EA787C"/>
    <w:rsid w:val="00EB08DA"/>
    <w:rsid w:val="00EB1250"/>
    <w:rsid w:val="00EB2162"/>
    <w:rsid w:val="00EB2D26"/>
    <w:rsid w:val="00EB3887"/>
    <w:rsid w:val="00EB768F"/>
    <w:rsid w:val="00EC0581"/>
    <w:rsid w:val="00EC068D"/>
    <w:rsid w:val="00EC10FF"/>
    <w:rsid w:val="00EC4EDA"/>
    <w:rsid w:val="00EC64E9"/>
    <w:rsid w:val="00EC6BA4"/>
    <w:rsid w:val="00EC777D"/>
    <w:rsid w:val="00ED00BB"/>
    <w:rsid w:val="00ED0BB4"/>
    <w:rsid w:val="00ED1436"/>
    <w:rsid w:val="00ED1884"/>
    <w:rsid w:val="00ED18B9"/>
    <w:rsid w:val="00ED19A6"/>
    <w:rsid w:val="00ED2160"/>
    <w:rsid w:val="00ED5CC6"/>
    <w:rsid w:val="00ED6610"/>
    <w:rsid w:val="00ED7869"/>
    <w:rsid w:val="00EE055A"/>
    <w:rsid w:val="00EE133F"/>
    <w:rsid w:val="00EE1D1E"/>
    <w:rsid w:val="00EE6D69"/>
    <w:rsid w:val="00EF0474"/>
    <w:rsid w:val="00EF0BD9"/>
    <w:rsid w:val="00EF175B"/>
    <w:rsid w:val="00EF2F86"/>
    <w:rsid w:val="00EF2FE0"/>
    <w:rsid w:val="00EF33C3"/>
    <w:rsid w:val="00EF345E"/>
    <w:rsid w:val="00EF63EB"/>
    <w:rsid w:val="00F00A74"/>
    <w:rsid w:val="00F00BE5"/>
    <w:rsid w:val="00F014B1"/>
    <w:rsid w:val="00F024C1"/>
    <w:rsid w:val="00F02D64"/>
    <w:rsid w:val="00F0435D"/>
    <w:rsid w:val="00F04731"/>
    <w:rsid w:val="00F067D9"/>
    <w:rsid w:val="00F069F0"/>
    <w:rsid w:val="00F072C1"/>
    <w:rsid w:val="00F172A4"/>
    <w:rsid w:val="00F226C3"/>
    <w:rsid w:val="00F244D9"/>
    <w:rsid w:val="00F247B1"/>
    <w:rsid w:val="00F251C0"/>
    <w:rsid w:val="00F25E8D"/>
    <w:rsid w:val="00F32267"/>
    <w:rsid w:val="00F32419"/>
    <w:rsid w:val="00F329F4"/>
    <w:rsid w:val="00F32F53"/>
    <w:rsid w:val="00F332F3"/>
    <w:rsid w:val="00F33506"/>
    <w:rsid w:val="00F35532"/>
    <w:rsid w:val="00F36A12"/>
    <w:rsid w:val="00F37E5C"/>
    <w:rsid w:val="00F40950"/>
    <w:rsid w:val="00F41159"/>
    <w:rsid w:val="00F421AE"/>
    <w:rsid w:val="00F427CE"/>
    <w:rsid w:val="00F436D9"/>
    <w:rsid w:val="00F44F43"/>
    <w:rsid w:val="00F47627"/>
    <w:rsid w:val="00F476F7"/>
    <w:rsid w:val="00F478C7"/>
    <w:rsid w:val="00F50E33"/>
    <w:rsid w:val="00F523D9"/>
    <w:rsid w:val="00F53AD5"/>
    <w:rsid w:val="00F54A7A"/>
    <w:rsid w:val="00F54C29"/>
    <w:rsid w:val="00F54E7E"/>
    <w:rsid w:val="00F55072"/>
    <w:rsid w:val="00F55151"/>
    <w:rsid w:val="00F57C9A"/>
    <w:rsid w:val="00F60F62"/>
    <w:rsid w:val="00F61AEF"/>
    <w:rsid w:val="00F623F4"/>
    <w:rsid w:val="00F658CE"/>
    <w:rsid w:val="00F67044"/>
    <w:rsid w:val="00F675D7"/>
    <w:rsid w:val="00F67E08"/>
    <w:rsid w:val="00F7034F"/>
    <w:rsid w:val="00F73850"/>
    <w:rsid w:val="00F73A89"/>
    <w:rsid w:val="00F741CD"/>
    <w:rsid w:val="00F756E6"/>
    <w:rsid w:val="00F815CD"/>
    <w:rsid w:val="00F83274"/>
    <w:rsid w:val="00F83AB3"/>
    <w:rsid w:val="00F83E77"/>
    <w:rsid w:val="00F87372"/>
    <w:rsid w:val="00F904B2"/>
    <w:rsid w:val="00F90F50"/>
    <w:rsid w:val="00F91CA2"/>
    <w:rsid w:val="00F92F20"/>
    <w:rsid w:val="00F93712"/>
    <w:rsid w:val="00F963C6"/>
    <w:rsid w:val="00F97BA6"/>
    <w:rsid w:val="00FA1FDA"/>
    <w:rsid w:val="00FA2420"/>
    <w:rsid w:val="00FA474F"/>
    <w:rsid w:val="00FA657A"/>
    <w:rsid w:val="00FB0A52"/>
    <w:rsid w:val="00FB0FF0"/>
    <w:rsid w:val="00FB1B80"/>
    <w:rsid w:val="00FB28BE"/>
    <w:rsid w:val="00FB3ACD"/>
    <w:rsid w:val="00FB553E"/>
    <w:rsid w:val="00FB5A5F"/>
    <w:rsid w:val="00FB7497"/>
    <w:rsid w:val="00FB7B9D"/>
    <w:rsid w:val="00FC02E2"/>
    <w:rsid w:val="00FC02FE"/>
    <w:rsid w:val="00FC19FD"/>
    <w:rsid w:val="00FC3176"/>
    <w:rsid w:val="00FC6C07"/>
    <w:rsid w:val="00FC70ED"/>
    <w:rsid w:val="00FD27EA"/>
    <w:rsid w:val="00FD55BA"/>
    <w:rsid w:val="00FD589E"/>
    <w:rsid w:val="00FD5F07"/>
    <w:rsid w:val="00FD7686"/>
    <w:rsid w:val="00FE038D"/>
    <w:rsid w:val="00FE0EEA"/>
    <w:rsid w:val="00FE126E"/>
    <w:rsid w:val="00FE1483"/>
    <w:rsid w:val="00FE24BC"/>
    <w:rsid w:val="00FE31B6"/>
    <w:rsid w:val="00FE41E4"/>
    <w:rsid w:val="00FE5CA6"/>
    <w:rsid w:val="00FE5E6A"/>
    <w:rsid w:val="00FE649A"/>
    <w:rsid w:val="00FE7D3B"/>
    <w:rsid w:val="00FF26D2"/>
    <w:rsid w:val="00FF298E"/>
    <w:rsid w:val="00FF2E2C"/>
    <w:rsid w:val="00FF351A"/>
    <w:rsid w:val="03BA1B44"/>
    <w:rsid w:val="048B5043"/>
    <w:rsid w:val="04B56B49"/>
    <w:rsid w:val="055427BA"/>
    <w:rsid w:val="06C91C7D"/>
    <w:rsid w:val="07300E7A"/>
    <w:rsid w:val="0C043C98"/>
    <w:rsid w:val="0F2E15FA"/>
    <w:rsid w:val="0FE82978"/>
    <w:rsid w:val="114E7421"/>
    <w:rsid w:val="16354957"/>
    <w:rsid w:val="18935DAE"/>
    <w:rsid w:val="189947FA"/>
    <w:rsid w:val="1AB7471A"/>
    <w:rsid w:val="1B491695"/>
    <w:rsid w:val="1D0A30B4"/>
    <w:rsid w:val="1D993DC0"/>
    <w:rsid w:val="1E35185D"/>
    <w:rsid w:val="244C7B5A"/>
    <w:rsid w:val="26607D7F"/>
    <w:rsid w:val="26F35C2B"/>
    <w:rsid w:val="27D77DB8"/>
    <w:rsid w:val="27DA216D"/>
    <w:rsid w:val="2B430490"/>
    <w:rsid w:val="2C295B77"/>
    <w:rsid w:val="2D75503C"/>
    <w:rsid w:val="2F521D63"/>
    <w:rsid w:val="30FA5D1A"/>
    <w:rsid w:val="31F018A3"/>
    <w:rsid w:val="323C32E7"/>
    <w:rsid w:val="34CA1AAC"/>
    <w:rsid w:val="34F80208"/>
    <w:rsid w:val="37206105"/>
    <w:rsid w:val="3E8953D6"/>
    <w:rsid w:val="3F0D2F83"/>
    <w:rsid w:val="3FDB39F8"/>
    <w:rsid w:val="41415E9E"/>
    <w:rsid w:val="433D57F1"/>
    <w:rsid w:val="44421F24"/>
    <w:rsid w:val="44770EE3"/>
    <w:rsid w:val="44FB7E38"/>
    <w:rsid w:val="47F6DA0A"/>
    <w:rsid w:val="48714538"/>
    <w:rsid w:val="488255BC"/>
    <w:rsid w:val="4A41716B"/>
    <w:rsid w:val="4B1D294C"/>
    <w:rsid w:val="4BBF4E67"/>
    <w:rsid w:val="4BFB4FF2"/>
    <w:rsid w:val="4CD35972"/>
    <w:rsid w:val="51C07B15"/>
    <w:rsid w:val="544B1CAB"/>
    <w:rsid w:val="55D831E4"/>
    <w:rsid w:val="582165A1"/>
    <w:rsid w:val="58A40B19"/>
    <w:rsid w:val="5A215C93"/>
    <w:rsid w:val="5B3CC79C"/>
    <w:rsid w:val="5C4202EB"/>
    <w:rsid w:val="5CCB6F4A"/>
    <w:rsid w:val="5DDA1CA8"/>
    <w:rsid w:val="5FDB7F90"/>
    <w:rsid w:val="609C4DFA"/>
    <w:rsid w:val="60F00607"/>
    <w:rsid w:val="61290192"/>
    <w:rsid w:val="61FE10EC"/>
    <w:rsid w:val="65644F35"/>
    <w:rsid w:val="65FF938E"/>
    <w:rsid w:val="66C03DFA"/>
    <w:rsid w:val="6BDB0A81"/>
    <w:rsid w:val="6CB60FDE"/>
    <w:rsid w:val="6CE807BA"/>
    <w:rsid w:val="727E66C4"/>
    <w:rsid w:val="73173386"/>
    <w:rsid w:val="73212676"/>
    <w:rsid w:val="74D7D46E"/>
    <w:rsid w:val="76FB12CE"/>
    <w:rsid w:val="77E42515"/>
    <w:rsid w:val="781B1B16"/>
    <w:rsid w:val="79025017"/>
    <w:rsid w:val="790B6AF3"/>
    <w:rsid w:val="7A9905B0"/>
    <w:rsid w:val="7BB403E1"/>
    <w:rsid w:val="7BFD9465"/>
    <w:rsid w:val="7CEE2235"/>
    <w:rsid w:val="7D9876C8"/>
    <w:rsid w:val="7DD70A77"/>
    <w:rsid w:val="7FB60FB9"/>
    <w:rsid w:val="8EDFB105"/>
    <w:rsid w:val="9EFDCA3B"/>
    <w:rsid w:val="A8DDC516"/>
    <w:rsid w:val="B5BF3A71"/>
    <w:rsid w:val="BDFE981C"/>
    <w:rsid w:val="CDFFB5C2"/>
    <w:rsid w:val="D6D638F4"/>
    <w:rsid w:val="EDFF1AE6"/>
    <w:rsid w:val="EF7BF6CB"/>
    <w:rsid w:val="F3F9FA20"/>
    <w:rsid w:val="F9F95888"/>
    <w:rsid w:val="FBFF5033"/>
    <w:rsid w:val="FBFF5B85"/>
    <w:rsid w:val="FCF3DF0D"/>
    <w:rsid w:val="FFF67408"/>
    <w:rsid w:val="FFFFA4EA"/>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qFormat="1" w:unhideWhenUsed="0"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locked/>
    <w:uiPriority w:val="0"/>
    <w:pPr>
      <w:keepNext/>
      <w:keepLines/>
      <w:numPr>
        <w:ilvl w:val="0"/>
        <w:numId w:val="1"/>
      </w:numPr>
      <w:spacing w:before="240" w:after="240"/>
    </w:pPr>
    <w:rPr>
      <w:kern w:val="44"/>
      <w:sz w:val="36"/>
      <w:szCs w:val="44"/>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4"/>
    <w:unhideWhenUsed/>
    <w:qFormat/>
    <w:uiPriority w:val="0"/>
    <w:pPr>
      <w:spacing w:after="120"/>
      <w:ind w:left="420" w:leftChars="200"/>
    </w:pPr>
  </w:style>
  <w:style w:type="paragraph" w:customStyle="1" w:styleId="4">
    <w:name w:val="样式 标题 1一级标题 + 段前: 0.5 行 段后: 0.5 行"/>
    <w:basedOn w:val="5"/>
    <w:qFormat/>
    <w:uiPriority w:val="0"/>
    <w:pPr>
      <w:spacing w:line="320" w:lineRule="exact"/>
      <w:outlineLvl w:val="9"/>
    </w:pPr>
    <w:rPr>
      <w:spacing w:val="-6"/>
      <w:sz w:val="21"/>
      <w:szCs w:val="21"/>
    </w:rPr>
  </w:style>
  <w:style w:type="paragraph" w:styleId="6">
    <w:name w:val="annotation text"/>
    <w:basedOn w:val="1"/>
    <w:link w:val="31"/>
    <w:unhideWhenUsed/>
    <w:qFormat/>
    <w:uiPriority w:val="0"/>
    <w:pPr>
      <w:jc w:val="left"/>
    </w:pPr>
  </w:style>
  <w:style w:type="paragraph" w:styleId="7">
    <w:name w:val="Body Text"/>
    <w:basedOn w:val="1"/>
    <w:link w:val="26"/>
    <w:qFormat/>
    <w:uiPriority w:val="99"/>
    <w:rPr>
      <w:b/>
      <w:sz w:val="32"/>
      <w:szCs w:val="20"/>
    </w:rPr>
  </w:style>
  <w:style w:type="paragraph" w:styleId="8">
    <w:name w:val="toc 5"/>
    <w:basedOn w:val="1"/>
    <w:next w:val="1"/>
    <w:qFormat/>
    <w:locked/>
    <w:uiPriority w:val="0"/>
    <w:pPr>
      <w:ind w:left="1680" w:leftChars="800"/>
    </w:pPr>
  </w:style>
  <w:style w:type="paragraph" w:styleId="9">
    <w:name w:val="Balloon Text"/>
    <w:basedOn w:val="1"/>
    <w:link w:val="33"/>
    <w:unhideWhenUsed/>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9"/>
    <w:qFormat/>
    <w:uiPriority w:val="0"/>
    <w:pPr>
      <w:spacing w:line="600" w:lineRule="exact"/>
      <w:jc w:val="center"/>
    </w:pPr>
    <w:rPr>
      <w:rFonts w:ascii="方正小标宋简体" w:eastAsia="方正小标宋简体"/>
      <w:bCs/>
      <w:sz w:val="44"/>
      <w:szCs w:val="44"/>
    </w:rPr>
  </w:style>
  <w:style w:type="paragraph" w:styleId="13">
    <w:name w:val="annotation subject"/>
    <w:basedOn w:val="6"/>
    <w:next w:val="6"/>
    <w:link w:val="32"/>
    <w:unhideWhenUsed/>
    <w:qFormat/>
    <w:uiPriority w:val="0"/>
    <w:rPr>
      <w:b/>
      <w:bCs/>
    </w:rPr>
  </w:style>
  <w:style w:type="character" w:styleId="16">
    <w:name w:val="page number"/>
    <w:basedOn w:val="15"/>
    <w:qFormat/>
    <w:uiPriority w:val="99"/>
    <w:rPr>
      <w:rFonts w:cs="Times New Roman"/>
    </w:rPr>
  </w:style>
  <w:style w:type="character" w:styleId="17">
    <w:name w:val="annotation reference"/>
    <w:basedOn w:val="15"/>
    <w:unhideWhenUsed/>
    <w:qFormat/>
    <w:uiPriority w:val="0"/>
    <w:rPr>
      <w:sz w:val="21"/>
      <w:szCs w:val="21"/>
    </w:rPr>
  </w:style>
  <w:style w:type="paragraph" w:customStyle="1" w:styleId="18">
    <w:name w:val="报告正文"/>
    <w:basedOn w:val="1"/>
    <w:qFormat/>
    <w:uiPriority w:val="0"/>
    <w:pPr>
      <w:tabs>
        <w:tab w:val="left" w:pos="0"/>
      </w:tabs>
      <w:spacing w:line="360" w:lineRule="auto"/>
      <w:ind w:firstLine="200" w:firstLineChars="200"/>
    </w:pPr>
    <w:rPr>
      <w:color w:val="000000"/>
    </w:rPr>
  </w:style>
  <w:style w:type="paragraph" w:customStyle="1" w:styleId="19">
    <w:name w:val="Char Char Char Char Char Char1 Char"/>
    <w:basedOn w:val="1"/>
    <w:qFormat/>
    <w:uiPriority w:val="99"/>
  </w:style>
  <w:style w:type="paragraph" w:customStyle="1" w:styleId="20">
    <w:name w:val="2"/>
    <w:basedOn w:val="1"/>
    <w:qFormat/>
    <w:uiPriority w:val="99"/>
    <w:pPr>
      <w:spacing w:line="360" w:lineRule="auto"/>
      <w:ind w:firstLine="200" w:firstLineChars="200"/>
    </w:pPr>
    <w:rPr>
      <w:rFonts w:ascii="宋体" w:hAnsi="宋体" w:cs="宋体"/>
      <w:sz w:val="24"/>
    </w:rPr>
  </w:style>
  <w:style w:type="paragraph" w:customStyle="1" w:styleId="21">
    <w:name w:val="Char Char Char Char Char Char1 Char1"/>
    <w:basedOn w:val="1"/>
    <w:qFormat/>
    <w:uiPriority w:val="99"/>
  </w:style>
  <w:style w:type="paragraph" w:customStyle="1" w:styleId="22">
    <w:name w:val="列出段落1"/>
    <w:basedOn w:val="1"/>
    <w:qFormat/>
    <w:uiPriority w:val="99"/>
    <w:pPr>
      <w:ind w:firstLine="420" w:firstLineChars="200"/>
    </w:pPr>
  </w:style>
  <w:style w:type="paragraph" w:customStyle="1" w:styleId="23">
    <w:name w:val="表文字"/>
    <w:link w:val="30"/>
    <w:semiHidden/>
    <w:qFormat/>
    <w:uiPriority w:val="99"/>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24">
    <w:name w:val="Char"/>
    <w:basedOn w:val="1"/>
    <w:qFormat/>
    <w:uiPriority w:val="99"/>
    <w:pPr>
      <w:widowControl/>
      <w:tabs>
        <w:tab w:val="left" w:pos="360"/>
      </w:tabs>
      <w:jc w:val="left"/>
    </w:pPr>
    <w:rPr>
      <w:kern w:val="0"/>
      <w:sz w:val="24"/>
    </w:rPr>
  </w:style>
  <w:style w:type="paragraph" w:customStyle="1" w:styleId="25">
    <w:name w:val="Char1"/>
    <w:basedOn w:val="1"/>
    <w:qFormat/>
    <w:uiPriority w:val="99"/>
    <w:pPr>
      <w:widowControl/>
      <w:tabs>
        <w:tab w:val="left" w:pos="360"/>
      </w:tabs>
      <w:jc w:val="left"/>
    </w:pPr>
    <w:rPr>
      <w:kern w:val="0"/>
      <w:sz w:val="24"/>
    </w:rPr>
  </w:style>
  <w:style w:type="character" w:customStyle="1" w:styleId="26">
    <w:name w:val="正文文本 Char"/>
    <w:basedOn w:val="15"/>
    <w:link w:val="7"/>
    <w:semiHidden/>
    <w:qFormat/>
    <w:locked/>
    <w:uiPriority w:val="99"/>
    <w:rPr>
      <w:rFonts w:cs="Times New Roman"/>
      <w:sz w:val="24"/>
      <w:szCs w:val="24"/>
    </w:rPr>
  </w:style>
  <w:style w:type="character" w:customStyle="1" w:styleId="27">
    <w:name w:val="页脚 Char"/>
    <w:basedOn w:val="15"/>
    <w:link w:val="10"/>
    <w:qFormat/>
    <w:locked/>
    <w:uiPriority w:val="99"/>
    <w:rPr>
      <w:rFonts w:cs="Times New Roman"/>
      <w:kern w:val="2"/>
      <w:sz w:val="18"/>
      <w:szCs w:val="18"/>
    </w:rPr>
  </w:style>
  <w:style w:type="character" w:customStyle="1" w:styleId="28">
    <w:name w:val="页眉 Char"/>
    <w:basedOn w:val="15"/>
    <w:link w:val="11"/>
    <w:semiHidden/>
    <w:qFormat/>
    <w:locked/>
    <w:uiPriority w:val="99"/>
    <w:rPr>
      <w:rFonts w:cs="Times New Roman"/>
      <w:sz w:val="18"/>
      <w:szCs w:val="18"/>
    </w:rPr>
  </w:style>
  <w:style w:type="character" w:customStyle="1" w:styleId="29">
    <w:name w:val="正文文本 2 Char"/>
    <w:basedOn w:val="15"/>
    <w:link w:val="12"/>
    <w:semiHidden/>
    <w:qFormat/>
    <w:locked/>
    <w:uiPriority w:val="99"/>
    <w:rPr>
      <w:rFonts w:cs="Times New Roman"/>
      <w:sz w:val="24"/>
      <w:szCs w:val="24"/>
    </w:rPr>
  </w:style>
  <w:style w:type="character" w:customStyle="1" w:styleId="30">
    <w:name w:val="表文字 Char1"/>
    <w:basedOn w:val="15"/>
    <w:link w:val="23"/>
    <w:semiHidden/>
    <w:qFormat/>
    <w:locked/>
    <w:uiPriority w:val="99"/>
    <w:rPr>
      <w:sz w:val="21"/>
      <w:szCs w:val="21"/>
      <w:lang w:val="en-US" w:eastAsia="zh-CN" w:bidi="ar-SA"/>
    </w:rPr>
  </w:style>
  <w:style w:type="character" w:customStyle="1" w:styleId="31">
    <w:name w:val="批注文字 Char"/>
    <w:basedOn w:val="15"/>
    <w:link w:val="6"/>
    <w:semiHidden/>
    <w:qFormat/>
    <w:uiPriority w:val="0"/>
    <w:rPr>
      <w:kern w:val="2"/>
      <w:sz w:val="21"/>
      <w:szCs w:val="24"/>
    </w:rPr>
  </w:style>
  <w:style w:type="character" w:customStyle="1" w:styleId="32">
    <w:name w:val="批注主题 Char"/>
    <w:basedOn w:val="31"/>
    <w:link w:val="13"/>
    <w:semiHidden/>
    <w:qFormat/>
    <w:uiPriority w:val="0"/>
    <w:rPr>
      <w:b/>
      <w:bCs/>
    </w:rPr>
  </w:style>
  <w:style w:type="character" w:customStyle="1" w:styleId="33">
    <w:name w:val="批注框文本 Char"/>
    <w:basedOn w:val="15"/>
    <w:link w:val="9"/>
    <w:semiHidden/>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5</Pages>
  <Words>2741</Words>
  <Characters>2906</Characters>
  <Lines>23</Lines>
  <Paragraphs>6</Paragraphs>
  <TotalTime>61</TotalTime>
  <ScaleCrop>false</ScaleCrop>
  <LinksUpToDate>false</LinksUpToDate>
  <CharactersWithSpaces>3004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2015-12-28T01:34:00Z</dcterms:created>
  <dc:creator>雨林木风</dc:creator>
  <cp:lastModifiedBy>WPS_1469668054</cp:lastModifiedBy>
  <cp:lastPrinted>2022-08-31T18:16:00Z</cp:lastPrinted>
  <dcterms:modified xsi:type="dcterms:W3CDTF">2026-02-05T02:24:38Z</dcterms:modified>
  <dc:title>柳环审字〔2012〕号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AE02491A8A394CAEB4666844E96746B0_13</vt:lpwstr>
  </property>
  <property fmtid="{D5CDD505-2E9C-101B-9397-08002B2CF9AE}" pid="4" name="KSOTemplateDocerSaveRecord">
    <vt:lpwstr>eyJoZGlkIjoiNTFmYTZlNzI5YTEyN2U1YmUzMTMyMjE0YzhiMWVkN2UiLCJ1c2VySWQiOiIyMzIwNDc4MzAifQ==</vt:lpwstr>
  </property>
</Properties>
</file>