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25DBA">
      <w:pPr>
        <w:spacing w:line="640" w:lineRule="exact"/>
        <w:rPr>
          <w:rFonts w:ascii="仿宋_GB2312" w:eastAsia="仿宋_GB2312"/>
          <w:sz w:val="32"/>
        </w:rPr>
      </w:pPr>
    </w:p>
    <w:p w14:paraId="73DE44A3">
      <w:pPr>
        <w:spacing w:line="640" w:lineRule="exact"/>
        <w:jc w:val="center"/>
        <w:rPr>
          <w:rFonts w:ascii="仿宋_GB2312" w:eastAsia="仿宋_GB2312"/>
          <w:sz w:val="32"/>
        </w:rPr>
      </w:pPr>
    </w:p>
    <w:p w14:paraId="13DA52FD">
      <w:pPr>
        <w:spacing w:line="640" w:lineRule="exact"/>
        <w:jc w:val="center"/>
        <w:rPr>
          <w:rFonts w:ascii="仿宋_GB2312" w:eastAsia="仿宋_GB2312"/>
          <w:sz w:val="32"/>
        </w:rPr>
      </w:pPr>
    </w:p>
    <w:p w14:paraId="0ADB5A37">
      <w:pPr>
        <w:spacing w:line="640" w:lineRule="exact"/>
        <w:rPr>
          <w:rFonts w:ascii="仿宋_GB2312" w:eastAsia="仿宋_GB2312"/>
          <w:sz w:val="32"/>
        </w:rPr>
      </w:pPr>
    </w:p>
    <w:p w14:paraId="4A51037E">
      <w:pPr>
        <w:spacing w:line="540" w:lineRule="exact"/>
        <w:jc w:val="center"/>
        <w:rPr>
          <w:rFonts w:ascii="仿宋" w:hAnsi="仿宋" w:eastAsia="仿宋"/>
          <w:sz w:val="30"/>
          <w:szCs w:val="30"/>
        </w:rPr>
      </w:pPr>
    </w:p>
    <w:p w14:paraId="12BCFB72">
      <w:pPr>
        <w:spacing w:line="540" w:lineRule="exact"/>
        <w:jc w:val="center"/>
        <w:rPr>
          <w:rFonts w:ascii="仿宋" w:hAnsi="仿宋" w:eastAsia="仿宋"/>
          <w:sz w:val="30"/>
          <w:szCs w:val="30"/>
        </w:rPr>
      </w:pPr>
      <w:r>
        <w:rPr>
          <w:rFonts w:hint="eastAsia" w:ascii="仿宋" w:hAnsi="仿宋" w:eastAsia="仿宋"/>
          <w:sz w:val="30"/>
          <w:szCs w:val="30"/>
        </w:rPr>
        <w:t>柳审环城审字〔202</w:t>
      </w:r>
      <w:r>
        <w:rPr>
          <w:rFonts w:hint="eastAsia" w:ascii="仿宋" w:hAnsi="仿宋" w:eastAsia="仿宋"/>
          <w:sz w:val="30"/>
          <w:szCs w:val="30"/>
          <w:lang w:val="en-US" w:eastAsia="zh-CN"/>
        </w:rPr>
        <w:t>6</w:t>
      </w:r>
      <w:r>
        <w:rPr>
          <w:rFonts w:hint="eastAsia" w:ascii="仿宋" w:hAnsi="仿宋" w:eastAsia="仿宋"/>
          <w:sz w:val="30"/>
          <w:szCs w:val="30"/>
        </w:rPr>
        <w:t>〕</w:t>
      </w:r>
      <w:r>
        <w:rPr>
          <w:rFonts w:hint="eastAsia" w:ascii="仿宋" w:hAnsi="仿宋" w:eastAsia="仿宋"/>
          <w:color w:val="auto"/>
          <w:sz w:val="30"/>
          <w:szCs w:val="30"/>
          <w:highlight w:val="none"/>
          <w:lang w:val="en-US" w:eastAsia="zh-CN"/>
        </w:rPr>
        <w:t>32</w:t>
      </w:r>
      <w:r>
        <w:rPr>
          <w:rFonts w:hint="eastAsia" w:ascii="仿宋" w:hAnsi="仿宋" w:eastAsia="仿宋"/>
          <w:sz w:val="30"/>
          <w:szCs w:val="30"/>
        </w:rPr>
        <w:t>号</w:t>
      </w:r>
    </w:p>
    <w:p w14:paraId="2B051710">
      <w:pPr>
        <w:pStyle w:val="3"/>
        <w:spacing w:line="540" w:lineRule="exact"/>
        <w:rPr>
          <w:sz w:val="28"/>
          <w:szCs w:val="28"/>
        </w:rPr>
      </w:pPr>
    </w:p>
    <w:p w14:paraId="3365DCA7">
      <w:pPr>
        <w:pStyle w:val="6"/>
        <w:rPr>
          <w:rFonts w:hint="eastAsia" w:asciiTheme="majorEastAsia" w:hAnsiTheme="majorEastAsia" w:eastAsiaTheme="majorEastAsia"/>
          <w:b/>
        </w:rPr>
      </w:pPr>
      <w:r>
        <w:rPr>
          <w:rFonts w:hint="eastAsia" w:asciiTheme="majorEastAsia" w:hAnsiTheme="majorEastAsia" w:eastAsiaTheme="majorEastAsia"/>
          <w:b/>
        </w:rPr>
        <w:t>关于三江古平岭风电场项目</w:t>
      </w:r>
    </w:p>
    <w:p w14:paraId="35BF679B">
      <w:pPr>
        <w:pStyle w:val="6"/>
        <w:rPr>
          <w:rFonts w:asciiTheme="majorEastAsia" w:hAnsiTheme="majorEastAsia" w:eastAsiaTheme="majorEastAsia"/>
          <w:b/>
        </w:rPr>
      </w:pPr>
      <w:r>
        <w:rPr>
          <w:rFonts w:hint="eastAsia" w:asciiTheme="majorEastAsia" w:hAnsiTheme="majorEastAsia" w:eastAsiaTheme="majorEastAsia"/>
          <w:b/>
        </w:rPr>
        <w:t>环境影响报告</w:t>
      </w:r>
      <w:r>
        <w:rPr>
          <w:rFonts w:hint="eastAsia" w:asciiTheme="majorEastAsia" w:hAnsiTheme="majorEastAsia" w:eastAsiaTheme="majorEastAsia"/>
          <w:b/>
          <w:lang w:eastAsia="zh-CN"/>
        </w:rPr>
        <w:t>书</w:t>
      </w:r>
      <w:r>
        <w:rPr>
          <w:rFonts w:hint="eastAsia" w:asciiTheme="majorEastAsia" w:hAnsiTheme="majorEastAsia" w:eastAsiaTheme="majorEastAsia"/>
          <w:b/>
        </w:rPr>
        <w:t>的批复</w:t>
      </w:r>
    </w:p>
    <w:p w14:paraId="25A14B85">
      <w:pPr>
        <w:pStyle w:val="6"/>
        <w:keepNext w:val="0"/>
        <w:keepLines w:val="0"/>
        <w:pageBreakBefore w:val="0"/>
        <w:widowControl w:val="0"/>
        <w:kinsoku/>
        <w:wordWrap/>
        <w:overflowPunct/>
        <w:topLinePunct w:val="0"/>
        <w:bidi w:val="0"/>
        <w:adjustRightInd/>
        <w:snapToGrid/>
        <w:spacing w:line="360" w:lineRule="exact"/>
        <w:textAlignment w:val="auto"/>
        <w:rPr>
          <w:sz w:val="30"/>
          <w:szCs w:val="30"/>
        </w:rPr>
      </w:pPr>
    </w:p>
    <w:p w14:paraId="3A1D22BC">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sz w:val="32"/>
          <w:szCs w:val="32"/>
        </w:rPr>
      </w:pPr>
      <w:r>
        <w:rPr>
          <w:rFonts w:hint="eastAsia" w:ascii="仿宋" w:hAnsi="仿宋" w:eastAsia="仿宋"/>
          <w:sz w:val="32"/>
          <w:szCs w:val="32"/>
          <w:lang w:eastAsia="zh-CN"/>
        </w:rPr>
        <w:t>华能（三江）新能源有限责任公司</w:t>
      </w:r>
      <w:r>
        <w:rPr>
          <w:rFonts w:hint="eastAsia" w:ascii="仿宋" w:hAnsi="仿宋" w:eastAsia="仿宋"/>
          <w:sz w:val="32"/>
          <w:szCs w:val="32"/>
        </w:rPr>
        <w:t>：</w:t>
      </w:r>
    </w:p>
    <w:p w14:paraId="365586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你公司报来《三江古平岭风电场项目环境影响报告书》（以下简称《报告书》）收悉</w:t>
      </w:r>
      <w:r>
        <w:rPr>
          <w:rFonts w:hint="eastAsia" w:ascii="仿宋" w:hAnsi="仿宋" w:eastAsia="仿宋"/>
          <w:sz w:val="32"/>
          <w:szCs w:val="32"/>
          <w:lang w:eastAsia="zh-CN"/>
        </w:rPr>
        <w:t>，</w:t>
      </w:r>
      <w:r>
        <w:rPr>
          <w:rFonts w:hint="eastAsia" w:ascii="仿宋" w:hAnsi="仿宋" w:eastAsia="仿宋"/>
          <w:sz w:val="32"/>
          <w:szCs w:val="32"/>
        </w:rPr>
        <w:t>根据报告书及技术评估报告，经审查，现批复如下：</w:t>
      </w:r>
    </w:p>
    <w:p w14:paraId="2081E2C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napToGrid/>
          <w:color w:val="auto"/>
          <w:kern w:val="2"/>
          <w:sz w:val="32"/>
          <w:szCs w:val="32"/>
          <w:lang w:val="en-US" w:eastAsia="zh-CN"/>
        </w:rPr>
      </w:pPr>
      <w:r>
        <w:rPr>
          <w:rFonts w:hint="eastAsia" w:ascii="仿宋" w:hAnsi="仿宋" w:eastAsia="仿宋"/>
          <w:snapToGrid/>
          <w:color w:val="auto"/>
          <w:kern w:val="2"/>
          <w:sz w:val="32"/>
          <w:szCs w:val="32"/>
          <w:lang w:eastAsia="zh-CN"/>
        </w:rPr>
        <w:t>该项目原环境影响报告书已于</w:t>
      </w:r>
      <w:r>
        <w:rPr>
          <w:rFonts w:hint="eastAsia" w:ascii="仿宋" w:hAnsi="仿宋" w:eastAsia="仿宋"/>
          <w:snapToGrid/>
          <w:color w:val="auto"/>
          <w:kern w:val="2"/>
          <w:sz w:val="32"/>
          <w:szCs w:val="32"/>
          <w:lang w:val="en-US" w:eastAsia="zh-CN"/>
        </w:rPr>
        <w:t>2025年5月15日获得我局批复（批复文号：柳审环城审字〔2025〕20号）。由于项目建设地点及规模发生变化，属于重大变动，根据《中华人民共和国环境影响评价法》相关规定，项目需重新报批项目的环境影响评价文件。</w:t>
      </w:r>
    </w:p>
    <w:p w14:paraId="3878963C">
      <w:pPr>
        <w:keepNext w:val="0"/>
        <w:keepLines w:val="0"/>
        <w:pageBreakBefore w:val="0"/>
        <w:widowControl w:val="0"/>
        <w:kinsoku/>
        <w:wordWrap/>
        <w:overflowPunct/>
        <w:topLinePunct w:val="0"/>
        <w:autoSpaceDE w:val="0"/>
        <w:autoSpaceDN w:val="0"/>
        <w:bidi w:val="0"/>
        <w:adjustRightInd/>
        <w:snapToGrid/>
        <w:spacing w:line="380" w:lineRule="exact"/>
        <w:ind w:firstLine="640" w:firstLineChars="200"/>
        <w:jc w:val="both"/>
        <w:textAlignment w:val="auto"/>
        <w:rPr>
          <w:rFonts w:hint="default" w:ascii="仿宋" w:hAnsi="仿宋" w:eastAsia="仿宋" w:cs="Times New Roman"/>
          <w:color w:val="auto"/>
          <w:sz w:val="32"/>
          <w:szCs w:val="32"/>
          <w:lang w:val="en-US" w:eastAsia="zh-CN"/>
        </w:rPr>
      </w:pPr>
      <w:r>
        <w:rPr>
          <w:rFonts w:hint="default" w:ascii="仿宋" w:hAnsi="仿宋" w:eastAsia="仿宋"/>
          <w:color w:val="auto"/>
          <w:sz w:val="32"/>
          <w:szCs w:val="32"/>
          <w:lang w:val="en-US" w:eastAsia="zh-CN"/>
        </w:rPr>
        <w:t>项目位于广西柳州市三江侗族自治县斗江镇、古宜镇</w:t>
      </w:r>
      <w:r>
        <w:rPr>
          <w:rFonts w:hint="eastAsia" w:ascii="仿宋" w:hAnsi="仿宋" w:eastAsia="仿宋"/>
          <w:color w:val="auto"/>
          <w:sz w:val="32"/>
          <w:szCs w:val="32"/>
          <w:lang w:val="en-US" w:eastAsia="zh-CN"/>
        </w:rPr>
        <w:t>，项目变更后的建设规模：安装16台单机容量为6.25兆瓦的风力发电机组，总装机容量为100兆瓦，每台风机配套安装1台容量为6900千伏安的箱式变压器；配套建设1座220千伏升压站</w:t>
      </w:r>
      <w:r>
        <w:rPr>
          <w:rFonts w:hint="eastAsia" w:ascii="仿宋" w:hAnsi="仿宋" w:eastAsia="仿宋"/>
          <w:color w:val="0000FF"/>
          <w:sz w:val="32"/>
          <w:szCs w:val="32"/>
          <w:lang w:val="en-US" w:eastAsia="zh-CN"/>
        </w:rPr>
        <w:t>，</w:t>
      </w:r>
      <w:r>
        <w:rPr>
          <w:rFonts w:hint="eastAsia" w:ascii="仿宋" w:hAnsi="仿宋" w:eastAsia="仿宋"/>
          <w:color w:val="auto"/>
          <w:sz w:val="32"/>
          <w:szCs w:val="32"/>
          <w:lang w:val="en-US" w:eastAsia="zh-CN"/>
        </w:rPr>
        <w:t>配备1台容量为100兆伏安的变压器，取消升压站内储能系统建设。</w:t>
      </w:r>
      <w:r>
        <w:rPr>
          <w:rFonts w:hint="default" w:ascii="仿宋" w:hAnsi="仿宋" w:eastAsia="仿宋"/>
          <w:color w:val="auto"/>
          <w:sz w:val="32"/>
          <w:szCs w:val="32"/>
          <w:lang w:val="en-US" w:eastAsia="zh-CN"/>
        </w:rPr>
        <w:t>本工程35</w:t>
      </w:r>
      <w:r>
        <w:rPr>
          <w:rFonts w:hint="eastAsia" w:ascii="仿宋" w:hAnsi="仿宋" w:eastAsia="仿宋"/>
          <w:color w:val="auto"/>
          <w:sz w:val="32"/>
          <w:szCs w:val="32"/>
          <w:lang w:val="en-US" w:eastAsia="zh-CN"/>
        </w:rPr>
        <w:t>千伏</w:t>
      </w:r>
      <w:r>
        <w:rPr>
          <w:rFonts w:hint="default" w:ascii="仿宋" w:hAnsi="仿宋" w:eastAsia="仿宋"/>
          <w:color w:val="auto"/>
          <w:sz w:val="32"/>
          <w:szCs w:val="32"/>
          <w:lang w:val="en-US" w:eastAsia="zh-CN"/>
        </w:rPr>
        <w:t>集电线路共</w:t>
      </w:r>
      <w:r>
        <w:rPr>
          <w:rFonts w:hint="default" w:ascii="仿宋" w:hAnsi="仿宋" w:eastAsia="仿宋"/>
          <w:color w:val="auto"/>
          <w:sz w:val="32"/>
          <w:szCs w:val="32"/>
          <w:lang w:val="en-US" w:eastAsia="zh"/>
        </w:rPr>
        <w:t>4</w:t>
      </w:r>
      <w:r>
        <w:rPr>
          <w:rFonts w:hint="default" w:ascii="仿宋" w:hAnsi="仿宋" w:eastAsia="仿宋"/>
          <w:color w:val="auto"/>
          <w:sz w:val="32"/>
          <w:szCs w:val="32"/>
          <w:lang w:val="en-US" w:eastAsia="zh-CN"/>
        </w:rPr>
        <w:t>个回路，每回线路连接</w:t>
      </w:r>
      <w:r>
        <w:rPr>
          <w:rFonts w:hint="default" w:ascii="仿宋" w:hAnsi="仿宋" w:eastAsia="仿宋"/>
          <w:color w:val="auto"/>
          <w:sz w:val="32"/>
          <w:szCs w:val="32"/>
          <w:lang w:val="en-US" w:eastAsia="zh"/>
        </w:rPr>
        <w:t>4</w:t>
      </w:r>
      <w:r>
        <w:rPr>
          <w:rFonts w:hint="default" w:ascii="仿宋" w:hAnsi="仿宋" w:eastAsia="仿宋"/>
          <w:color w:val="auto"/>
          <w:sz w:val="32"/>
          <w:szCs w:val="32"/>
          <w:lang w:val="en-US" w:eastAsia="zh-CN"/>
        </w:rPr>
        <w:t>台风机</w:t>
      </w:r>
      <w:r>
        <w:rPr>
          <w:rFonts w:hint="eastAsia" w:ascii="仿宋" w:hAnsi="仿宋" w:eastAsia="仿宋"/>
          <w:color w:val="auto"/>
          <w:sz w:val="32"/>
          <w:szCs w:val="32"/>
          <w:lang w:val="en-US" w:eastAsia="zh-CN"/>
        </w:rPr>
        <w:t>；</w:t>
      </w:r>
      <w:r>
        <w:rPr>
          <w:rFonts w:hint="default" w:ascii="仿宋" w:hAnsi="仿宋" w:eastAsia="仿宋"/>
          <w:color w:val="auto"/>
          <w:sz w:val="32"/>
          <w:szCs w:val="32"/>
          <w:lang w:val="zh-CN" w:eastAsia="zh-CN"/>
        </w:rPr>
        <w:t>新建架空段路径总长15.89</w:t>
      </w:r>
      <w:r>
        <w:rPr>
          <w:rFonts w:hint="eastAsia" w:ascii="仿宋" w:hAnsi="仿宋" w:eastAsia="仿宋"/>
          <w:color w:val="auto"/>
          <w:sz w:val="32"/>
          <w:szCs w:val="32"/>
          <w:lang w:val="en-US" w:eastAsia="zh-CN"/>
        </w:rPr>
        <w:t>千米</w:t>
      </w:r>
      <w:r>
        <w:rPr>
          <w:rFonts w:hint="eastAsia" w:ascii="仿宋" w:hAnsi="仿宋" w:eastAsia="仿宋"/>
          <w:color w:val="auto"/>
          <w:sz w:val="32"/>
          <w:szCs w:val="32"/>
          <w:lang w:val="zh-CN" w:eastAsia="zh-CN"/>
        </w:rPr>
        <w:t>；</w:t>
      </w:r>
      <w:r>
        <w:rPr>
          <w:rFonts w:hint="default" w:ascii="仿宋" w:hAnsi="仿宋" w:eastAsia="仿宋"/>
          <w:color w:val="auto"/>
          <w:sz w:val="32"/>
          <w:szCs w:val="32"/>
          <w:lang w:val="zh-CN" w:eastAsia="zh-CN"/>
        </w:rPr>
        <w:t>集电线路电缆</w:t>
      </w:r>
      <w:r>
        <w:rPr>
          <w:rFonts w:hint="default" w:ascii="仿宋" w:hAnsi="仿宋" w:eastAsia="仿宋" w:cs="Times New Roman"/>
          <w:color w:val="auto"/>
          <w:sz w:val="32"/>
          <w:szCs w:val="32"/>
          <w:lang w:val="zh-CN" w:eastAsia="zh-CN"/>
        </w:rPr>
        <w:t>段路径折单总长度为3.01</w:t>
      </w:r>
      <w:r>
        <w:rPr>
          <w:rFonts w:hint="eastAsia" w:ascii="仿宋" w:hAnsi="仿宋" w:eastAsia="仿宋" w:cs="Times New Roman"/>
          <w:color w:val="auto"/>
          <w:sz w:val="32"/>
          <w:szCs w:val="32"/>
          <w:lang w:val="en-US" w:eastAsia="zh-CN"/>
        </w:rPr>
        <w:t>千米</w:t>
      </w:r>
      <w:r>
        <w:rPr>
          <w:rFonts w:hint="eastAsia" w:ascii="仿宋" w:hAnsi="仿宋" w:eastAsia="仿宋" w:cs="Times New Roman"/>
          <w:color w:val="auto"/>
          <w:sz w:val="32"/>
          <w:szCs w:val="32"/>
          <w:lang w:val="zh-CN" w:eastAsia="zh-CN"/>
        </w:rPr>
        <w:t>；</w:t>
      </w:r>
      <w:r>
        <w:rPr>
          <w:rFonts w:hint="default" w:ascii="仿宋" w:hAnsi="仿宋" w:eastAsia="仿宋" w:cs="Times New Roman"/>
          <w:color w:val="auto"/>
          <w:sz w:val="32"/>
          <w:szCs w:val="32"/>
          <w:lang w:val="zh-CN" w:eastAsia="zh-CN"/>
        </w:rPr>
        <w:t>场内道路总长约为</w:t>
      </w:r>
      <w:r>
        <w:rPr>
          <w:rFonts w:hint="default" w:ascii="仿宋" w:hAnsi="仿宋" w:eastAsia="仿宋" w:cs="Times New Roman"/>
          <w:color w:val="auto"/>
          <w:sz w:val="32"/>
          <w:szCs w:val="32"/>
          <w:lang w:val="en-US" w:eastAsia="zh-CN"/>
        </w:rPr>
        <w:t>14.8</w:t>
      </w:r>
      <w:r>
        <w:rPr>
          <w:rFonts w:hint="eastAsia" w:ascii="仿宋" w:hAnsi="仿宋" w:eastAsia="仿宋" w:cs="Times New Roman"/>
          <w:color w:val="auto"/>
          <w:sz w:val="32"/>
          <w:szCs w:val="32"/>
          <w:lang w:val="en-US" w:eastAsia="zh-CN"/>
        </w:rPr>
        <w:t>千米</w:t>
      </w:r>
      <w:r>
        <w:rPr>
          <w:rFonts w:hint="eastAsia" w:ascii="仿宋" w:hAnsi="仿宋" w:eastAsia="仿宋" w:cs="Times New Roman"/>
          <w:color w:val="auto"/>
          <w:sz w:val="32"/>
          <w:szCs w:val="32"/>
          <w:lang w:val="zh-CN" w:eastAsia="zh-CN"/>
        </w:rPr>
        <w:t>。100</w:t>
      </w:r>
      <w:r>
        <w:rPr>
          <w:rFonts w:hint="eastAsia" w:ascii="仿宋" w:hAnsi="仿宋" w:eastAsia="仿宋"/>
          <w:color w:val="auto"/>
          <w:sz w:val="32"/>
          <w:szCs w:val="32"/>
          <w:lang w:val="en-US" w:eastAsia="zh-CN"/>
        </w:rPr>
        <w:t>兆瓦</w:t>
      </w:r>
      <w:r>
        <w:rPr>
          <w:rFonts w:hint="eastAsia" w:ascii="仿宋" w:hAnsi="仿宋" w:eastAsia="仿宋" w:cs="Times New Roman"/>
          <w:color w:val="auto"/>
          <w:sz w:val="32"/>
          <w:szCs w:val="32"/>
          <w:lang w:val="zh-CN" w:eastAsia="zh-CN"/>
        </w:rPr>
        <w:t>变压器扩容、220</w:t>
      </w:r>
      <w:r>
        <w:rPr>
          <w:rFonts w:hint="eastAsia" w:ascii="仿宋" w:hAnsi="仿宋" w:eastAsia="仿宋" w:cs="Times New Roman"/>
          <w:color w:val="auto"/>
          <w:sz w:val="32"/>
          <w:szCs w:val="32"/>
          <w:lang w:val="en-US" w:eastAsia="zh-CN"/>
        </w:rPr>
        <w:t>千伏</w:t>
      </w:r>
      <w:r>
        <w:rPr>
          <w:rFonts w:hint="eastAsia" w:ascii="仿宋" w:hAnsi="仿宋" w:eastAsia="仿宋" w:cs="Times New Roman"/>
          <w:color w:val="auto"/>
          <w:sz w:val="32"/>
          <w:szCs w:val="32"/>
          <w:lang w:val="zh-CN" w:eastAsia="zh-CN"/>
        </w:rPr>
        <w:t>送出线路均不属于本次环评范围内。</w:t>
      </w:r>
    </w:p>
    <w:p w14:paraId="5473138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仿宋" w:hAnsi="仿宋" w:eastAsia="仿宋"/>
          <w:snapToGrid/>
          <w:kern w:val="2"/>
          <w:sz w:val="32"/>
          <w:szCs w:val="32"/>
          <w:lang w:val="en-US" w:eastAsia="zh-CN"/>
        </w:rPr>
      </w:pPr>
      <w:r>
        <w:rPr>
          <w:rFonts w:hint="eastAsia" w:ascii="仿宋" w:hAnsi="仿宋" w:eastAsia="仿宋"/>
          <w:snapToGrid/>
          <w:kern w:val="2"/>
          <w:sz w:val="32"/>
          <w:szCs w:val="32"/>
          <w:lang w:val="en-US" w:eastAsia="zh-CN"/>
        </w:rPr>
        <w:t>项目设置10个弃渣场、85个临时堆土场；项目总用地面积63.55公顷，其中永久占地1.98公顷，临时占地61.57公顷。本工程不涉及永久基本农田、生态公益林、自然保护区及风景名胜区等生态敏感区域。项目总投资69716.42万元，其中环保投资1247.05万元。</w:t>
      </w:r>
    </w:p>
    <w:p w14:paraId="3E4EC82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项目已获得我局文件《关于三江古平岭风电场项目核准的批复》（柳审批投资核〔2024〕24号）</w:t>
      </w:r>
      <w:r>
        <w:rPr>
          <w:rFonts w:hint="eastAsia" w:ascii="仿宋" w:hAnsi="仿宋" w:eastAsia="仿宋"/>
          <w:color w:val="auto"/>
          <w:sz w:val="32"/>
          <w:szCs w:val="32"/>
          <w:lang w:val="en-US" w:eastAsia="zh-CN"/>
        </w:rPr>
        <w:t>，并获广西壮族自治区人民政府出具《广西壮族自治区人民政府关于三江古平岭风电场项目建设用地的批复》（桂政土批函〔2025〕257号）。从环境影响角度考虑，同意你公司按照报告书所列的建设项目的地点、性质、规模、采取的环境保护对策措施及下述要求进行项目建设。</w:t>
      </w:r>
    </w:p>
    <w:p w14:paraId="7100A90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二、项目须落实</w:t>
      </w:r>
      <w:r>
        <w:rPr>
          <w:rFonts w:hint="eastAsia" w:ascii="仿宋" w:hAnsi="仿宋" w:eastAsia="仿宋"/>
          <w:sz w:val="32"/>
          <w:szCs w:val="32"/>
          <w:lang w:eastAsia="zh-CN"/>
        </w:rPr>
        <w:t>报告书</w:t>
      </w:r>
      <w:r>
        <w:rPr>
          <w:rFonts w:hint="eastAsia" w:ascii="仿宋" w:hAnsi="仿宋" w:eastAsia="仿宋"/>
          <w:sz w:val="32"/>
          <w:szCs w:val="32"/>
        </w:rPr>
        <w:t>提出的各项环保要求，重点抓好以下环保工作：</w:t>
      </w:r>
    </w:p>
    <w:p w14:paraId="56E694A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做好施工期扬尘防治工作，施工场地应采取围挡、遮盖、洒水、及时清运等措施以减轻大气污染；合理设计材料运输路线，尽量远离居民区，材料运输车辆要落实防撒落、防扬尘等措施，避免扬尘等影响村庄居民。</w:t>
      </w:r>
    </w:p>
    <w:p w14:paraId="0EE7174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（二）项目施工</w:t>
      </w:r>
      <w:r>
        <w:rPr>
          <w:rFonts w:hint="eastAsia" w:ascii="仿宋" w:hAnsi="仿宋" w:eastAsia="仿宋"/>
          <w:sz w:val="32"/>
          <w:szCs w:val="32"/>
          <w:lang w:eastAsia="zh-CN"/>
        </w:rPr>
        <w:t>期</w:t>
      </w:r>
      <w:r>
        <w:rPr>
          <w:rFonts w:hint="eastAsia" w:ascii="仿宋" w:hAnsi="仿宋" w:eastAsia="仿宋"/>
          <w:sz w:val="32"/>
          <w:szCs w:val="32"/>
        </w:rPr>
        <w:t>运输车辆、机械设备产生的冲洗废水经沉淀池收集沉淀后用于场地洒水降尘；施工人员生活污水经化粪池处理后用作周边林草地施肥，不外排；2#水源点</w:t>
      </w:r>
      <w:r>
        <w:rPr>
          <w:rFonts w:hint="eastAsia" w:ascii="仿宋" w:hAnsi="仿宋" w:eastAsia="仿宋"/>
          <w:sz w:val="32"/>
          <w:szCs w:val="32"/>
          <w:lang w:eastAsia="zh-CN"/>
        </w:rPr>
        <w:t>附近的场内道路施工前需设置截排水沟，排水沟末端设置沉淀池，沉淀池排放口设置土工布过滤，地表径流经截留、沉淀、过滤后排放</w:t>
      </w:r>
      <w:r>
        <w:rPr>
          <w:rFonts w:hint="eastAsia" w:ascii="仿宋" w:hAnsi="仿宋" w:eastAsia="仿宋"/>
          <w:sz w:val="32"/>
          <w:szCs w:val="32"/>
        </w:rPr>
        <w:t>。</w:t>
      </w:r>
    </w:p>
    <w:p w14:paraId="75855BC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做好施工区域土石方平衡设计，尽量减少挖方与弃方的产生；采取有效水土流失防治措施，并做好地表开挖后的生态恢复工作；及时清运建筑垃圾和弃土，施工产生的永久弃渣统一运往弃渣场集中处置，严禁随意倾倒、排放工程建设废渣、生活垃圾、污水及其他废弃物。</w:t>
      </w:r>
    </w:p>
    <w:p w14:paraId="10C0DAA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（四）做好施工期噪声防治工作。合理安排施工作业及物料运输时间，采取隔声减振等降噪措施，使用低噪声机械且缩短在敏感点附近的施工时间，及时告知周边群众施工进度。</w:t>
      </w:r>
    </w:p>
    <w:p w14:paraId="0594450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（五）优化施工道路修建方案，减少对林地的占用和植被破坏；对保护植物采取原地保护、挂牌保护、挂牌并设置围栏保护等措施；做好生态环境的恢复与补偿工作，尽快恢复植被和动物生境。</w:t>
      </w:r>
    </w:p>
    <w:p w14:paraId="1369E12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六）项目营运期220千伏升压站应严格落实防治工频电场、工频磁场污染等环保措施，确保线路及出线间隔周边的工频电场强度、工频磁感应强度符合GB8702-2014《电磁环境控制限值》中规定的4000V/m和100μT的标准限值要求。</w:t>
      </w:r>
    </w:p>
    <w:p w14:paraId="20E0797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（七）项目营运期220千伏升压站食堂油烟经油烟净化处理装置处理后引至楼顶排放，确保油烟排放符合GB18483-2001《饮食业油烟排放标准（试行）》中最高允许排放浓度小型标准要求。</w:t>
      </w:r>
    </w:p>
    <w:p w14:paraId="2C95B06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（八）项目220千伏升压站内配备一体化生活污水处理系统，采用“化粪池+格栅+调节池+厌氧池+缺氧池+好氧池+MBR膜池+消毒”处理工艺，营运期生活污水经处理后用于站内及周边护坡绿化，不外排。</w:t>
      </w:r>
    </w:p>
    <w:p w14:paraId="4228A2C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（九）做好营运期噪声污染防治工作，减少噪声对周边环境的影响。须确保220千伏升压站厂界噪声符合GB12348-2008《工业企业厂界环境噪声排放标准》1类标准要求。</w:t>
      </w:r>
    </w:p>
    <w:p w14:paraId="7BE01C8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须对升压站内油品储存室、危废暂存间及事故油池等按要求进行防腐蚀和防渗漏处理。按照《环境保护图形标志—排污口（源）》和《排污口规范化整治要求（试行）》有关规定建设规范化的排污口。须按《报告书》中环境监测计划定期进行监测。</w:t>
      </w:r>
    </w:p>
    <w:p w14:paraId="196F98F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（十一）做好一般固体废物的综合利用和妥善处置工作。须按GB18599-2020《一般工业固体废物贮存和填埋污染控制标准》要求设置相关污染防治设施。</w:t>
      </w:r>
      <w:r>
        <w:rPr>
          <w:rFonts w:hint="eastAsia" w:ascii="仿宋" w:hAnsi="仿宋" w:eastAsia="仿宋"/>
          <w:sz w:val="32"/>
          <w:szCs w:val="32"/>
          <w:lang w:eastAsia="zh-CN"/>
        </w:rPr>
        <w:t>运营期产生的检修废物中旧玻璃钢材料和包装物外卖给废品收购公司，废轴承由厂家回收处置；生活垃圾集中收集后运往垃圾转运站处理。</w:t>
      </w:r>
    </w:p>
    <w:p w14:paraId="310446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（十二）须按GB18597-2023《危险废物贮存污染控制标准》要求建设废含油抹布、废变压器油、风机废</w:t>
      </w:r>
      <w:r>
        <w:rPr>
          <w:rFonts w:hint="eastAsia" w:ascii="仿宋" w:hAnsi="仿宋" w:eastAsia="仿宋"/>
          <w:sz w:val="32"/>
          <w:szCs w:val="32"/>
          <w:lang w:eastAsia="zh-CN"/>
        </w:rPr>
        <w:t>机油</w:t>
      </w:r>
      <w:r>
        <w:rPr>
          <w:rFonts w:hint="eastAsia" w:ascii="仿宋" w:hAnsi="仿宋" w:eastAsia="仿宋"/>
          <w:sz w:val="32"/>
          <w:szCs w:val="32"/>
        </w:rPr>
        <w:t>及废铅蓄电池等危险废物的收集临时存放设施，危险废物须定期收集并交由有危险废物处置资质的单位处置。做好危险废物处置及转移联单的台帐记录。</w:t>
      </w:r>
    </w:p>
    <w:p w14:paraId="5578B3D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三）项目建成后5年内须对本区域候鸟迁徙情况进行持续跟踪观测，根据跟踪观测结果对风机运行时间进行调整或采取其他保护措施，并将调查报告报当地生态环境主管部门备案，同时做好鸟类迁徙期的巡护工作。</w:t>
      </w:r>
    </w:p>
    <w:p w14:paraId="06453CE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四）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6ED28D6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（十五）按照《关于印发〈企业事业单位突发环境事件应急预案备案管理办法（试行）〉的通知》（环发〔2015〕4 号）相关要求，开展企业突发环境事件风险评估，确定风险等级，制订突发环境事件应急预案并报当地生态环境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1434000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（十六）加强环境管理，制定并落实环境保护规章制度，落实环境风险防范措施，确保环保措施的有效落实，环保设施的正常运转以及各项污染物稳定达标排放。</w:t>
      </w:r>
    </w:p>
    <w:p w14:paraId="539C5F4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z w:val="32"/>
          <w:szCs w:val="32"/>
        </w:rPr>
      </w:pPr>
      <w:r>
        <w:rPr>
          <w:rFonts w:hint="eastAsia" w:ascii="仿宋" w:hAnsi="仿宋" w:eastAsia="仿宋"/>
          <w:sz w:val="32"/>
          <w:szCs w:val="32"/>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0D6F880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 w:hAnsi="仿宋" w:eastAsia="仿宋"/>
          <w:strike/>
          <w:dstrike w:val="0"/>
          <w:sz w:val="32"/>
          <w:szCs w:val="32"/>
          <w:highlight w:val="yellow"/>
        </w:rPr>
      </w:pPr>
      <w:r>
        <w:rPr>
          <w:rFonts w:hint="eastAsia" w:ascii="仿宋" w:hAnsi="仿宋" w:eastAsia="仿宋"/>
          <w:sz w:val="32"/>
          <w:szCs w:val="32"/>
        </w:rPr>
        <w:t>四、项目已开工建设；建设项目的性质、规模、地点、采用的生产工艺或者防治污染、防止生态破坏的措施发生重大变动的，建设单位应当重新报批建设项目的环境影响评价文件。</w:t>
      </w:r>
    </w:p>
    <w:p w14:paraId="3AA1CD9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五、建设单位在接到本批复5日内，将批复文件及批准后的《报告书》（报批稿）送达柳州市</w:t>
      </w:r>
      <w:r>
        <w:rPr>
          <w:rFonts w:hint="eastAsia" w:ascii="仿宋" w:hAnsi="仿宋" w:eastAsia="仿宋"/>
          <w:sz w:val="32"/>
          <w:szCs w:val="32"/>
          <w:lang w:eastAsia="zh-CN"/>
        </w:rPr>
        <w:t>三江</w:t>
      </w:r>
      <w:r>
        <w:rPr>
          <w:rFonts w:hint="eastAsia" w:ascii="仿宋" w:hAnsi="仿宋" w:eastAsia="仿宋"/>
          <w:sz w:val="32"/>
          <w:szCs w:val="32"/>
        </w:rPr>
        <w:t>生态环境局,并按规定接受辖区生态环境部门的监管检查。请柳州市</w:t>
      </w:r>
      <w:r>
        <w:rPr>
          <w:rFonts w:hint="eastAsia" w:ascii="仿宋" w:hAnsi="仿宋" w:eastAsia="仿宋"/>
          <w:sz w:val="32"/>
          <w:szCs w:val="32"/>
          <w:lang w:eastAsia="zh-CN"/>
        </w:rPr>
        <w:t>三江</w:t>
      </w:r>
      <w:r>
        <w:rPr>
          <w:rFonts w:hint="eastAsia" w:ascii="仿宋" w:hAnsi="仿宋" w:eastAsia="仿宋"/>
          <w:sz w:val="32"/>
          <w:szCs w:val="32"/>
        </w:rPr>
        <w:t>生态环境局按规定对项目执行环保“三同时”情况进行日常监督管理，发现环境问题及时上报柳州市生态环境局。</w:t>
      </w:r>
    </w:p>
    <w:p w14:paraId="2784B4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p>
    <w:p w14:paraId="54D910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14:paraId="0CE0944C">
      <w:pPr>
        <w:keepNext w:val="0"/>
        <w:keepLines w:val="0"/>
        <w:pageBreakBefore w:val="0"/>
        <w:widowControl w:val="0"/>
        <w:kinsoku/>
        <w:wordWrap/>
        <w:overflowPunct/>
        <w:topLinePunct w:val="0"/>
        <w:autoSpaceDE/>
        <w:autoSpaceDN/>
        <w:bidi w:val="0"/>
        <w:adjustRightInd/>
        <w:snapToGrid/>
        <w:spacing w:line="380" w:lineRule="exact"/>
        <w:ind w:firstLine="5760" w:firstLineChars="18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柳州市行政审批局</w:t>
      </w:r>
    </w:p>
    <w:p w14:paraId="42C8B30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w:t>
      </w:r>
    </w:p>
    <w:p w14:paraId="3ABB294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          </w:t>
      </w:r>
    </w:p>
    <w:p w14:paraId="5EC1ED8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       </w:t>
      </w:r>
    </w:p>
    <w:p w14:paraId="1EE7CCA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 w:hAnsi="仿宋" w:eastAsia="仿宋"/>
          <w:sz w:val="32"/>
          <w:szCs w:val="32"/>
        </w:rPr>
      </w:pPr>
      <w:bookmarkStart w:id="0" w:name="_GoBack"/>
      <w:bookmarkEnd w:id="0"/>
    </w:p>
    <w:p w14:paraId="325F834A">
      <w:pPr>
        <w:tabs>
          <w:tab w:val="left" w:pos="4905"/>
        </w:tabs>
        <w:spacing w:line="500" w:lineRule="exact"/>
        <w:ind w:firstLine="640" w:firstLineChars="200"/>
        <w:rPr>
          <w:rFonts w:ascii="仿宋" w:hAnsi="仿宋" w:eastAsia="仿宋"/>
          <w:sz w:val="32"/>
          <w:szCs w:val="32"/>
        </w:rPr>
      </w:pPr>
      <w:r>
        <w:rPr>
          <w:rFonts w:hint="eastAsia" w:ascii="仿宋" w:hAnsi="仿宋" w:eastAsia="仿宋"/>
          <w:sz w:val="32"/>
          <w:szCs w:val="32"/>
        </w:rPr>
        <w:t>（此件公开发布）</w:t>
      </w:r>
    </w:p>
    <w:p w14:paraId="7B312F05">
      <w:pPr>
        <w:spacing w:line="500" w:lineRule="exact"/>
        <w:rPr>
          <w:rFonts w:ascii="黑体" w:eastAsia="黑体"/>
          <w:color w:val="FF0000"/>
          <w:sz w:val="30"/>
          <w:highlight w:val="none"/>
          <w:u w:val="single"/>
        </w:rPr>
      </w:pPr>
      <w:r>
        <w:rPr>
          <w:rFonts w:hint="eastAsia" w:ascii="黑体" w:hAnsi="宋体" w:eastAsia="黑体"/>
          <w:bCs/>
          <w:sz w:val="32"/>
          <w:szCs w:val="32"/>
          <w:u w:val="single"/>
        </w:rPr>
        <w:t xml:space="preserve">    </w:t>
      </w:r>
      <w:r>
        <w:rPr>
          <w:rFonts w:hint="eastAsia" w:ascii="仿宋" w:hAnsi="仿宋" w:eastAsia="仿宋"/>
          <w:bCs/>
          <w:sz w:val="28"/>
          <w:szCs w:val="28"/>
          <w:u w:val="single"/>
        </w:rPr>
        <w:t>投资项目在线审批监管平台项目代</w:t>
      </w:r>
      <w:r>
        <w:rPr>
          <w:rFonts w:hint="eastAsia" w:ascii="仿宋" w:hAnsi="仿宋" w:eastAsia="仿宋"/>
          <w:bCs/>
          <w:sz w:val="28"/>
          <w:szCs w:val="28"/>
          <w:highlight w:val="none"/>
          <w:u w:val="single"/>
        </w:rPr>
        <w:t>码：2409-450200-89-01-793154</w:t>
      </w:r>
    </w:p>
    <w:p w14:paraId="52B8BF0F">
      <w:pPr>
        <w:spacing w:line="500" w:lineRule="exact"/>
        <w:rPr>
          <w:rFonts w:ascii="仿宋" w:hAnsi="仿宋" w:eastAsia="仿宋"/>
          <w:sz w:val="30"/>
          <w:u w:val="single"/>
        </w:rPr>
      </w:pPr>
      <w:r>
        <w:rPr>
          <w:rFonts w:hint="eastAsia" w:ascii="仿宋" w:hAnsi="仿宋" w:eastAsia="仿宋"/>
          <w:sz w:val="32"/>
          <w:szCs w:val="32"/>
          <w:u w:val="single"/>
        </w:rPr>
        <w:t>抄送:</w:t>
      </w:r>
      <w:r>
        <w:rPr>
          <w:rFonts w:hint="eastAsia" w:ascii="仿宋" w:hAnsi="仿宋" w:eastAsia="仿宋"/>
          <w:u w:val="single"/>
        </w:rPr>
        <w:t xml:space="preserve"> </w:t>
      </w:r>
      <w:r>
        <w:rPr>
          <w:rFonts w:hint="eastAsia" w:ascii="仿宋" w:hAnsi="仿宋" w:eastAsia="仿宋"/>
          <w:sz w:val="32"/>
          <w:szCs w:val="32"/>
          <w:u w:val="single"/>
        </w:rPr>
        <w:t xml:space="preserve">柳州市生态环境局                                   </w:t>
      </w:r>
    </w:p>
    <w:p w14:paraId="239F7FC3">
      <w:pPr>
        <w:spacing w:line="500" w:lineRule="exact"/>
        <w:ind w:left="5440" w:hanging="5440" w:hangingChars="1700"/>
      </w:pPr>
      <w:r>
        <w:rPr>
          <w:rFonts w:hint="eastAsia" w:ascii="仿宋" w:hAnsi="仿宋" w:eastAsia="仿宋"/>
          <w:sz w:val="32"/>
          <w:szCs w:val="32"/>
        </w:rPr>
        <w:t>柳州市行政审批局                  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日</w:t>
      </w:r>
      <w:r>
        <w:rPr>
          <w:rFonts w:hint="eastAsia" w:ascii="仿宋" w:hAnsi="仿宋" w:eastAsia="仿宋"/>
          <w:color w:val="auto"/>
          <w:sz w:val="32"/>
          <w:szCs w:val="32"/>
        </w:rPr>
        <w:t>印发</w:t>
      </w:r>
      <w:r>
        <w:rPr>
          <w:rFonts w:hint="eastAsia" w:ascii="仿宋" w:hAnsi="仿宋" w:eastAsia="仿宋"/>
          <w:sz w:val="32"/>
          <w:szCs w:val="32"/>
        </w:rPr>
        <w:t xml:space="preserve"> </w:t>
      </w:r>
      <w:r>
        <w:rPr>
          <w:rFonts w:hint="eastAsia" w:ascii="仿宋_GB2312" w:eastAsia="仿宋_GB2312"/>
          <w:sz w:val="32"/>
          <w:szCs w:val="32"/>
        </w:rPr>
        <w:t xml:space="preserve">    </w:t>
      </w:r>
      <w:r>
        <w:rPr>
          <w:rFonts w:hint="eastAsia"/>
        </w:rPr>
        <w:t xml:space="preserve">                                                                </w:t>
      </w:r>
    </w:p>
    <w:sectPr>
      <w:headerReference r:id="rId3" w:type="default"/>
      <w:footerReference r:id="rId4" w:type="default"/>
      <w:footerReference r:id="rId5" w:type="even"/>
      <w:pgSz w:w="11906" w:h="16838"/>
      <w:pgMar w:top="1440" w:right="1469"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5597"/>
      <w:docPartObj>
        <w:docPartGallery w:val="autotext"/>
      </w:docPartObj>
    </w:sdtPr>
    <w:sdtContent>
      <w:p w14:paraId="13B4FB3C">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14:paraId="489BFC1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5596"/>
      <w:docPartObj>
        <w:docPartGallery w:val="autotext"/>
      </w:docPartObj>
    </w:sdtPr>
    <w:sdtContent>
      <w:p w14:paraId="1BE7A47D">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583F0D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ED8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A7CFA"/>
    <w:multiLevelType w:val="singleLevel"/>
    <w:tmpl w:val="9DDA7C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2I1N2Y2OThhYWY5OWI0NTIyYjlhNzM3Yzc0NTcifQ=="/>
  </w:docVars>
  <w:rsids>
    <w:rsidRoot w:val="001115C6"/>
    <w:rsid w:val="00002A33"/>
    <w:rsid w:val="00002DB3"/>
    <w:rsid w:val="00007473"/>
    <w:rsid w:val="00007D6E"/>
    <w:rsid w:val="0001083E"/>
    <w:rsid w:val="000137C8"/>
    <w:rsid w:val="0002263A"/>
    <w:rsid w:val="000265BE"/>
    <w:rsid w:val="000346DD"/>
    <w:rsid w:val="00035084"/>
    <w:rsid w:val="00037662"/>
    <w:rsid w:val="00037DC7"/>
    <w:rsid w:val="000417E0"/>
    <w:rsid w:val="000442A6"/>
    <w:rsid w:val="000443C3"/>
    <w:rsid w:val="00044BF4"/>
    <w:rsid w:val="00046BBE"/>
    <w:rsid w:val="00050355"/>
    <w:rsid w:val="00051104"/>
    <w:rsid w:val="00051568"/>
    <w:rsid w:val="000547BC"/>
    <w:rsid w:val="00057910"/>
    <w:rsid w:val="00063429"/>
    <w:rsid w:val="0006394D"/>
    <w:rsid w:val="000646BE"/>
    <w:rsid w:val="00071B0E"/>
    <w:rsid w:val="000838DF"/>
    <w:rsid w:val="0008742C"/>
    <w:rsid w:val="00087ADD"/>
    <w:rsid w:val="00090F88"/>
    <w:rsid w:val="000919BC"/>
    <w:rsid w:val="00093339"/>
    <w:rsid w:val="000939F0"/>
    <w:rsid w:val="00094D35"/>
    <w:rsid w:val="00095433"/>
    <w:rsid w:val="00095F22"/>
    <w:rsid w:val="000A15D2"/>
    <w:rsid w:val="000A1693"/>
    <w:rsid w:val="000A2136"/>
    <w:rsid w:val="000A395F"/>
    <w:rsid w:val="000A7066"/>
    <w:rsid w:val="000B3A64"/>
    <w:rsid w:val="000B4C05"/>
    <w:rsid w:val="000C0B5E"/>
    <w:rsid w:val="000C3445"/>
    <w:rsid w:val="000C4333"/>
    <w:rsid w:val="000C6398"/>
    <w:rsid w:val="000C66F9"/>
    <w:rsid w:val="000D071D"/>
    <w:rsid w:val="000D1CFB"/>
    <w:rsid w:val="000D580C"/>
    <w:rsid w:val="000D616A"/>
    <w:rsid w:val="000E0183"/>
    <w:rsid w:val="000E02F2"/>
    <w:rsid w:val="000E5849"/>
    <w:rsid w:val="000E7430"/>
    <w:rsid w:val="000F0B87"/>
    <w:rsid w:val="000F137C"/>
    <w:rsid w:val="000F1F05"/>
    <w:rsid w:val="000F25A4"/>
    <w:rsid w:val="00110DF5"/>
    <w:rsid w:val="001115C6"/>
    <w:rsid w:val="00111801"/>
    <w:rsid w:val="00113A98"/>
    <w:rsid w:val="0011571C"/>
    <w:rsid w:val="00116E10"/>
    <w:rsid w:val="00122739"/>
    <w:rsid w:val="0012601F"/>
    <w:rsid w:val="00127CF8"/>
    <w:rsid w:val="00131585"/>
    <w:rsid w:val="00141D5A"/>
    <w:rsid w:val="00142C7F"/>
    <w:rsid w:val="001443DF"/>
    <w:rsid w:val="00146590"/>
    <w:rsid w:val="00152C21"/>
    <w:rsid w:val="00153D8C"/>
    <w:rsid w:val="00155C82"/>
    <w:rsid w:val="00165BA6"/>
    <w:rsid w:val="00170EAC"/>
    <w:rsid w:val="00170EBB"/>
    <w:rsid w:val="00171E90"/>
    <w:rsid w:val="001754BB"/>
    <w:rsid w:val="00181EFE"/>
    <w:rsid w:val="00183EF3"/>
    <w:rsid w:val="001865E1"/>
    <w:rsid w:val="00190D38"/>
    <w:rsid w:val="00193D99"/>
    <w:rsid w:val="001A31F6"/>
    <w:rsid w:val="001A40E3"/>
    <w:rsid w:val="001A53A2"/>
    <w:rsid w:val="001B107E"/>
    <w:rsid w:val="001B1AB7"/>
    <w:rsid w:val="001B6B64"/>
    <w:rsid w:val="001C11C1"/>
    <w:rsid w:val="001C15AB"/>
    <w:rsid w:val="001C1924"/>
    <w:rsid w:val="001C1950"/>
    <w:rsid w:val="001C2DF2"/>
    <w:rsid w:val="001C36FD"/>
    <w:rsid w:val="001D078B"/>
    <w:rsid w:val="001D0893"/>
    <w:rsid w:val="001D4CDF"/>
    <w:rsid w:val="001D54C2"/>
    <w:rsid w:val="001E0634"/>
    <w:rsid w:val="001E09F8"/>
    <w:rsid w:val="001E176B"/>
    <w:rsid w:val="001E4AED"/>
    <w:rsid w:val="001E6EE8"/>
    <w:rsid w:val="001F0C53"/>
    <w:rsid w:val="001F3A6D"/>
    <w:rsid w:val="001F4BA7"/>
    <w:rsid w:val="00204D49"/>
    <w:rsid w:val="00210E34"/>
    <w:rsid w:val="002148A2"/>
    <w:rsid w:val="00216BE6"/>
    <w:rsid w:val="00217D41"/>
    <w:rsid w:val="00231496"/>
    <w:rsid w:val="00232762"/>
    <w:rsid w:val="002378FA"/>
    <w:rsid w:val="0024444E"/>
    <w:rsid w:val="00251ED7"/>
    <w:rsid w:val="002529FD"/>
    <w:rsid w:val="002551C0"/>
    <w:rsid w:val="002560BB"/>
    <w:rsid w:val="00265543"/>
    <w:rsid w:val="00265D7F"/>
    <w:rsid w:val="0026727F"/>
    <w:rsid w:val="00273ECF"/>
    <w:rsid w:val="00277B17"/>
    <w:rsid w:val="0028159C"/>
    <w:rsid w:val="0028449C"/>
    <w:rsid w:val="002845CC"/>
    <w:rsid w:val="00284942"/>
    <w:rsid w:val="002859C5"/>
    <w:rsid w:val="002876B1"/>
    <w:rsid w:val="00287DF9"/>
    <w:rsid w:val="00292F07"/>
    <w:rsid w:val="00294815"/>
    <w:rsid w:val="002B0A08"/>
    <w:rsid w:val="002B4A28"/>
    <w:rsid w:val="002B5475"/>
    <w:rsid w:val="002B5800"/>
    <w:rsid w:val="002B70A9"/>
    <w:rsid w:val="002C371F"/>
    <w:rsid w:val="002C79EF"/>
    <w:rsid w:val="002D01C4"/>
    <w:rsid w:val="002D3040"/>
    <w:rsid w:val="002D3F20"/>
    <w:rsid w:val="002D44F1"/>
    <w:rsid w:val="002D68B9"/>
    <w:rsid w:val="002E0A0B"/>
    <w:rsid w:val="002E5EA9"/>
    <w:rsid w:val="00300CC0"/>
    <w:rsid w:val="0030279C"/>
    <w:rsid w:val="003035AB"/>
    <w:rsid w:val="0030373E"/>
    <w:rsid w:val="00303F1C"/>
    <w:rsid w:val="00304345"/>
    <w:rsid w:val="00304CEE"/>
    <w:rsid w:val="00307E3F"/>
    <w:rsid w:val="00314AD0"/>
    <w:rsid w:val="00316F28"/>
    <w:rsid w:val="00316F2C"/>
    <w:rsid w:val="00322363"/>
    <w:rsid w:val="0032594A"/>
    <w:rsid w:val="003366A5"/>
    <w:rsid w:val="00337916"/>
    <w:rsid w:val="003379A6"/>
    <w:rsid w:val="00344C34"/>
    <w:rsid w:val="00347214"/>
    <w:rsid w:val="003504AB"/>
    <w:rsid w:val="00350BC1"/>
    <w:rsid w:val="0035422A"/>
    <w:rsid w:val="00354B28"/>
    <w:rsid w:val="00356C5C"/>
    <w:rsid w:val="00357A96"/>
    <w:rsid w:val="00361685"/>
    <w:rsid w:val="0036432D"/>
    <w:rsid w:val="003652AC"/>
    <w:rsid w:val="00365993"/>
    <w:rsid w:val="0037695A"/>
    <w:rsid w:val="00380BA5"/>
    <w:rsid w:val="00394A46"/>
    <w:rsid w:val="003A1264"/>
    <w:rsid w:val="003A50D6"/>
    <w:rsid w:val="003A6447"/>
    <w:rsid w:val="003B01C7"/>
    <w:rsid w:val="003B1BDE"/>
    <w:rsid w:val="003B207D"/>
    <w:rsid w:val="003B57DD"/>
    <w:rsid w:val="003C0DEB"/>
    <w:rsid w:val="003C2A67"/>
    <w:rsid w:val="003C3EE4"/>
    <w:rsid w:val="003D23A1"/>
    <w:rsid w:val="003D2861"/>
    <w:rsid w:val="003E017D"/>
    <w:rsid w:val="003E3814"/>
    <w:rsid w:val="003E4E82"/>
    <w:rsid w:val="003E7EE8"/>
    <w:rsid w:val="003F0448"/>
    <w:rsid w:val="003F1912"/>
    <w:rsid w:val="003F52C9"/>
    <w:rsid w:val="00403FB6"/>
    <w:rsid w:val="00404333"/>
    <w:rsid w:val="00404616"/>
    <w:rsid w:val="00407FAC"/>
    <w:rsid w:val="00410B4D"/>
    <w:rsid w:val="00414E2F"/>
    <w:rsid w:val="00414E92"/>
    <w:rsid w:val="00426150"/>
    <w:rsid w:val="0042704B"/>
    <w:rsid w:val="0042741F"/>
    <w:rsid w:val="00437828"/>
    <w:rsid w:val="00437CCC"/>
    <w:rsid w:val="00444C0A"/>
    <w:rsid w:val="00453DB1"/>
    <w:rsid w:val="00463416"/>
    <w:rsid w:val="004659FE"/>
    <w:rsid w:val="00470F2A"/>
    <w:rsid w:val="0047604D"/>
    <w:rsid w:val="004770D3"/>
    <w:rsid w:val="0048551A"/>
    <w:rsid w:val="00493156"/>
    <w:rsid w:val="00497378"/>
    <w:rsid w:val="004A0CAC"/>
    <w:rsid w:val="004A1790"/>
    <w:rsid w:val="004A2381"/>
    <w:rsid w:val="004A36F6"/>
    <w:rsid w:val="004A6D89"/>
    <w:rsid w:val="004B332F"/>
    <w:rsid w:val="004B4CE2"/>
    <w:rsid w:val="004B59E4"/>
    <w:rsid w:val="004B6B3B"/>
    <w:rsid w:val="004B785D"/>
    <w:rsid w:val="004C3F04"/>
    <w:rsid w:val="004D0887"/>
    <w:rsid w:val="004D3BA9"/>
    <w:rsid w:val="004F0A26"/>
    <w:rsid w:val="004F0C7E"/>
    <w:rsid w:val="004F2468"/>
    <w:rsid w:val="004F30F2"/>
    <w:rsid w:val="004F5BE5"/>
    <w:rsid w:val="004F6105"/>
    <w:rsid w:val="005015D0"/>
    <w:rsid w:val="00504F2C"/>
    <w:rsid w:val="00512B61"/>
    <w:rsid w:val="00512CE1"/>
    <w:rsid w:val="005131A7"/>
    <w:rsid w:val="00515FDC"/>
    <w:rsid w:val="0052322A"/>
    <w:rsid w:val="00523C20"/>
    <w:rsid w:val="00524877"/>
    <w:rsid w:val="005255BD"/>
    <w:rsid w:val="00526BD2"/>
    <w:rsid w:val="00537013"/>
    <w:rsid w:val="00543835"/>
    <w:rsid w:val="00545CE8"/>
    <w:rsid w:val="0054664A"/>
    <w:rsid w:val="00550BDD"/>
    <w:rsid w:val="0056242A"/>
    <w:rsid w:val="005661DF"/>
    <w:rsid w:val="005850C3"/>
    <w:rsid w:val="005855A7"/>
    <w:rsid w:val="005861EB"/>
    <w:rsid w:val="0058655C"/>
    <w:rsid w:val="00590DEA"/>
    <w:rsid w:val="00596E0B"/>
    <w:rsid w:val="005A00FB"/>
    <w:rsid w:val="005A07AB"/>
    <w:rsid w:val="005A1652"/>
    <w:rsid w:val="005A37E3"/>
    <w:rsid w:val="005A470E"/>
    <w:rsid w:val="005B189D"/>
    <w:rsid w:val="005B29E9"/>
    <w:rsid w:val="005B4670"/>
    <w:rsid w:val="005C4565"/>
    <w:rsid w:val="005C5656"/>
    <w:rsid w:val="005C5F40"/>
    <w:rsid w:val="005C7A56"/>
    <w:rsid w:val="005D2DFD"/>
    <w:rsid w:val="005D46B5"/>
    <w:rsid w:val="005D4FD0"/>
    <w:rsid w:val="005D5058"/>
    <w:rsid w:val="005D7D94"/>
    <w:rsid w:val="005E5797"/>
    <w:rsid w:val="005E5DBE"/>
    <w:rsid w:val="005E6C3A"/>
    <w:rsid w:val="005F2E15"/>
    <w:rsid w:val="005F3497"/>
    <w:rsid w:val="005F3748"/>
    <w:rsid w:val="005F42C5"/>
    <w:rsid w:val="005F6427"/>
    <w:rsid w:val="00601AE0"/>
    <w:rsid w:val="00604DAD"/>
    <w:rsid w:val="006057EC"/>
    <w:rsid w:val="00611229"/>
    <w:rsid w:val="00614503"/>
    <w:rsid w:val="0062187E"/>
    <w:rsid w:val="00623F57"/>
    <w:rsid w:val="006253C8"/>
    <w:rsid w:val="00625491"/>
    <w:rsid w:val="0063305F"/>
    <w:rsid w:val="0063386C"/>
    <w:rsid w:val="0064467A"/>
    <w:rsid w:val="00645351"/>
    <w:rsid w:val="00645380"/>
    <w:rsid w:val="006455A5"/>
    <w:rsid w:val="006503F3"/>
    <w:rsid w:val="006515F9"/>
    <w:rsid w:val="00652A1B"/>
    <w:rsid w:val="00655B32"/>
    <w:rsid w:val="00656CA8"/>
    <w:rsid w:val="006576A4"/>
    <w:rsid w:val="00657810"/>
    <w:rsid w:val="006618B0"/>
    <w:rsid w:val="00662B28"/>
    <w:rsid w:val="006650AA"/>
    <w:rsid w:val="00665336"/>
    <w:rsid w:val="006655DB"/>
    <w:rsid w:val="00665BFD"/>
    <w:rsid w:val="00666481"/>
    <w:rsid w:val="0066761A"/>
    <w:rsid w:val="00672E2A"/>
    <w:rsid w:val="006803BE"/>
    <w:rsid w:val="006851ED"/>
    <w:rsid w:val="00690190"/>
    <w:rsid w:val="00691CFB"/>
    <w:rsid w:val="006921F0"/>
    <w:rsid w:val="00695835"/>
    <w:rsid w:val="00697FED"/>
    <w:rsid w:val="006A036F"/>
    <w:rsid w:val="006A168B"/>
    <w:rsid w:val="006A3BA9"/>
    <w:rsid w:val="006A4DAB"/>
    <w:rsid w:val="006B1A2F"/>
    <w:rsid w:val="006B294D"/>
    <w:rsid w:val="006C243B"/>
    <w:rsid w:val="006C36FC"/>
    <w:rsid w:val="006D133B"/>
    <w:rsid w:val="006D2466"/>
    <w:rsid w:val="006D3093"/>
    <w:rsid w:val="006D516D"/>
    <w:rsid w:val="006E323E"/>
    <w:rsid w:val="006E7A59"/>
    <w:rsid w:val="006E7E54"/>
    <w:rsid w:val="006F4E6D"/>
    <w:rsid w:val="00704E4E"/>
    <w:rsid w:val="00706988"/>
    <w:rsid w:val="00712E6A"/>
    <w:rsid w:val="00732C9E"/>
    <w:rsid w:val="007347E5"/>
    <w:rsid w:val="0073759C"/>
    <w:rsid w:val="00741CF2"/>
    <w:rsid w:val="00750F58"/>
    <w:rsid w:val="007559B9"/>
    <w:rsid w:val="00756260"/>
    <w:rsid w:val="00756F56"/>
    <w:rsid w:val="00760F6E"/>
    <w:rsid w:val="00761F9C"/>
    <w:rsid w:val="00770B25"/>
    <w:rsid w:val="00771394"/>
    <w:rsid w:val="00776276"/>
    <w:rsid w:val="00777AC7"/>
    <w:rsid w:val="00777C53"/>
    <w:rsid w:val="00782046"/>
    <w:rsid w:val="007830E8"/>
    <w:rsid w:val="007831EB"/>
    <w:rsid w:val="0078496F"/>
    <w:rsid w:val="00785C85"/>
    <w:rsid w:val="007872E4"/>
    <w:rsid w:val="00787781"/>
    <w:rsid w:val="0079380B"/>
    <w:rsid w:val="0079381A"/>
    <w:rsid w:val="00794201"/>
    <w:rsid w:val="00797954"/>
    <w:rsid w:val="007A23E4"/>
    <w:rsid w:val="007A2667"/>
    <w:rsid w:val="007A39E3"/>
    <w:rsid w:val="007B1A8D"/>
    <w:rsid w:val="007B339A"/>
    <w:rsid w:val="007C31EA"/>
    <w:rsid w:val="007C55CB"/>
    <w:rsid w:val="007C57B9"/>
    <w:rsid w:val="007D2C5B"/>
    <w:rsid w:val="007D39AB"/>
    <w:rsid w:val="007D4CA6"/>
    <w:rsid w:val="007E6622"/>
    <w:rsid w:val="007E7CAD"/>
    <w:rsid w:val="007F0841"/>
    <w:rsid w:val="007F5017"/>
    <w:rsid w:val="007F6B20"/>
    <w:rsid w:val="007F7C07"/>
    <w:rsid w:val="00801A56"/>
    <w:rsid w:val="00801EC5"/>
    <w:rsid w:val="0080258E"/>
    <w:rsid w:val="00804083"/>
    <w:rsid w:val="00804952"/>
    <w:rsid w:val="008205C8"/>
    <w:rsid w:val="00820757"/>
    <w:rsid w:val="008230D2"/>
    <w:rsid w:val="008236FD"/>
    <w:rsid w:val="00823C64"/>
    <w:rsid w:val="00836CA2"/>
    <w:rsid w:val="0083776C"/>
    <w:rsid w:val="0084122E"/>
    <w:rsid w:val="00843A66"/>
    <w:rsid w:val="00853043"/>
    <w:rsid w:val="00856C2F"/>
    <w:rsid w:val="00860C90"/>
    <w:rsid w:val="00863097"/>
    <w:rsid w:val="00870C70"/>
    <w:rsid w:val="008735A6"/>
    <w:rsid w:val="00876D53"/>
    <w:rsid w:val="008774B2"/>
    <w:rsid w:val="00880698"/>
    <w:rsid w:val="00880AC0"/>
    <w:rsid w:val="00881BF6"/>
    <w:rsid w:val="0088520C"/>
    <w:rsid w:val="00891D22"/>
    <w:rsid w:val="0089478A"/>
    <w:rsid w:val="00896B66"/>
    <w:rsid w:val="008A4013"/>
    <w:rsid w:val="008A5535"/>
    <w:rsid w:val="008B6705"/>
    <w:rsid w:val="008B7250"/>
    <w:rsid w:val="008C083D"/>
    <w:rsid w:val="008D7AA1"/>
    <w:rsid w:val="008E002C"/>
    <w:rsid w:val="008E34B3"/>
    <w:rsid w:val="008E4B4B"/>
    <w:rsid w:val="008F0507"/>
    <w:rsid w:val="008F0AA4"/>
    <w:rsid w:val="008F2DB8"/>
    <w:rsid w:val="008F6929"/>
    <w:rsid w:val="00901127"/>
    <w:rsid w:val="0090602F"/>
    <w:rsid w:val="009062DA"/>
    <w:rsid w:val="00907534"/>
    <w:rsid w:val="00907A3C"/>
    <w:rsid w:val="00910DEE"/>
    <w:rsid w:val="009136AB"/>
    <w:rsid w:val="00914124"/>
    <w:rsid w:val="009204E3"/>
    <w:rsid w:val="00920647"/>
    <w:rsid w:val="00920C52"/>
    <w:rsid w:val="0093313B"/>
    <w:rsid w:val="00935094"/>
    <w:rsid w:val="009369EC"/>
    <w:rsid w:val="0094632B"/>
    <w:rsid w:val="00946A14"/>
    <w:rsid w:val="009533CB"/>
    <w:rsid w:val="009577EB"/>
    <w:rsid w:val="00957C04"/>
    <w:rsid w:val="009605E1"/>
    <w:rsid w:val="00966E0C"/>
    <w:rsid w:val="00966FB3"/>
    <w:rsid w:val="00967084"/>
    <w:rsid w:val="00970B6C"/>
    <w:rsid w:val="009811F8"/>
    <w:rsid w:val="00983CD3"/>
    <w:rsid w:val="0098792E"/>
    <w:rsid w:val="00987BF9"/>
    <w:rsid w:val="00992994"/>
    <w:rsid w:val="009929E1"/>
    <w:rsid w:val="00993165"/>
    <w:rsid w:val="0099335F"/>
    <w:rsid w:val="009959F5"/>
    <w:rsid w:val="009A0076"/>
    <w:rsid w:val="009A5027"/>
    <w:rsid w:val="009B00FF"/>
    <w:rsid w:val="009B2558"/>
    <w:rsid w:val="009B4406"/>
    <w:rsid w:val="009B5066"/>
    <w:rsid w:val="009B7F03"/>
    <w:rsid w:val="009C0538"/>
    <w:rsid w:val="009C2E45"/>
    <w:rsid w:val="009C44CB"/>
    <w:rsid w:val="009C6AE9"/>
    <w:rsid w:val="009E001A"/>
    <w:rsid w:val="009E1B7E"/>
    <w:rsid w:val="009E200C"/>
    <w:rsid w:val="009E3B2F"/>
    <w:rsid w:val="009E75A2"/>
    <w:rsid w:val="009F067A"/>
    <w:rsid w:val="009F069A"/>
    <w:rsid w:val="009F6F1D"/>
    <w:rsid w:val="00A00E26"/>
    <w:rsid w:val="00A01879"/>
    <w:rsid w:val="00A12843"/>
    <w:rsid w:val="00A147DE"/>
    <w:rsid w:val="00A14E22"/>
    <w:rsid w:val="00A165DA"/>
    <w:rsid w:val="00A16A68"/>
    <w:rsid w:val="00A2008D"/>
    <w:rsid w:val="00A2013F"/>
    <w:rsid w:val="00A276DC"/>
    <w:rsid w:val="00A303DE"/>
    <w:rsid w:val="00A32004"/>
    <w:rsid w:val="00A336C6"/>
    <w:rsid w:val="00A34F89"/>
    <w:rsid w:val="00A401B9"/>
    <w:rsid w:val="00A40675"/>
    <w:rsid w:val="00A4638A"/>
    <w:rsid w:val="00A4772C"/>
    <w:rsid w:val="00A47B69"/>
    <w:rsid w:val="00A536E2"/>
    <w:rsid w:val="00A568A6"/>
    <w:rsid w:val="00A570F1"/>
    <w:rsid w:val="00A60B6C"/>
    <w:rsid w:val="00A60C85"/>
    <w:rsid w:val="00A61009"/>
    <w:rsid w:val="00A61817"/>
    <w:rsid w:val="00A633E1"/>
    <w:rsid w:val="00A64FB2"/>
    <w:rsid w:val="00A65B9C"/>
    <w:rsid w:val="00A7097F"/>
    <w:rsid w:val="00A74EEE"/>
    <w:rsid w:val="00A76021"/>
    <w:rsid w:val="00A76D1E"/>
    <w:rsid w:val="00A776BD"/>
    <w:rsid w:val="00A80A14"/>
    <w:rsid w:val="00A82C9A"/>
    <w:rsid w:val="00A83865"/>
    <w:rsid w:val="00A8414A"/>
    <w:rsid w:val="00A84C59"/>
    <w:rsid w:val="00A84D1F"/>
    <w:rsid w:val="00A858D1"/>
    <w:rsid w:val="00A86B70"/>
    <w:rsid w:val="00A87FE7"/>
    <w:rsid w:val="00A90A8F"/>
    <w:rsid w:val="00A91123"/>
    <w:rsid w:val="00A94C76"/>
    <w:rsid w:val="00AB0761"/>
    <w:rsid w:val="00AB159E"/>
    <w:rsid w:val="00AB6634"/>
    <w:rsid w:val="00AB7292"/>
    <w:rsid w:val="00AC336A"/>
    <w:rsid w:val="00AD03F4"/>
    <w:rsid w:val="00AD5164"/>
    <w:rsid w:val="00AE0D6D"/>
    <w:rsid w:val="00AE4183"/>
    <w:rsid w:val="00AF2C0D"/>
    <w:rsid w:val="00AF4691"/>
    <w:rsid w:val="00AF4710"/>
    <w:rsid w:val="00B03470"/>
    <w:rsid w:val="00B03959"/>
    <w:rsid w:val="00B05A5B"/>
    <w:rsid w:val="00B05E9E"/>
    <w:rsid w:val="00B06718"/>
    <w:rsid w:val="00B107C9"/>
    <w:rsid w:val="00B10904"/>
    <w:rsid w:val="00B11F6D"/>
    <w:rsid w:val="00B14BB1"/>
    <w:rsid w:val="00B16159"/>
    <w:rsid w:val="00B1733C"/>
    <w:rsid w:val="00B17EC1"/>
    <w:rsid w:val="00B22485"/>
    <w:rsid w:val="00B23525"/>
    <w:rsid w:val="00B24BC6"/>
    <w:rsid w:val="00B31F2F"/>
    <w:rsid w:val="00B33E5A"/>
    <w:rsid w:val="00B36BCA"/>
    <w:rsid w:val="00B4266A"/>
    <w:rsid w:val="00B474E0"/>
    <w:rsid w:val="00B515C9"/>
    <w:rsid w:val="00B57692"/>
    <w:rsid w:val="00B60613"/>
    <w:rsid w:val="00B628FF"/>
    <w:rsid w:val="00B64727"/>
    <w:rsid w:val="00B66CBF"/>
    <w:rsid w:val="00B71360"/>
    <w:rsid w:val="00B71A1F"/>
    <w:rsid w:val="00B7396B"/>
    <w:rsid w:val="00B75565"/>
    <w:rsid w:val="00B75946"/>
    <w:rsid w:val="00B76FDD"/>
    <w:rsid w:val="00B77306"/>
    <w:rsid w:val="00B773A7"/>
    <w:rsid w:val="00B81E46"/>
    <w:rsid w:val="00B82F5E"/>
    <w:rsid w:val="00B84C82"/>
    <w:rsid w:val="00B90B45"/>
    <w:rsid w:val="00B92C86"/>
    <w:rsid w:val="00B92E57"/>
    <w:rsid w:val="00B9395E"/>
    <w:rsid w:val="00B93FA3"/>
    <w:rsid w:val="00B94816"/>
    <w:rsid w:val="00B95CA6"/>
    <w:rsid w:val="00BA07A0"/>
    <w:rsid w:val="00BA0DDE"/>
    <w:rsid w:val="00BA4CCC"/>
    <w:rsid w:val="00BA5536"/>
    <w:rsid w:val="00BA5821"/>
    <w:rsid w:val="00BA6F72"/>
    <w:rsid w:val="00BB3FF5"/>
    <w:rsid w:val="00BB584E"/>
    <w:rsid w:val="00BB6246"/>
    <w:rsid w:val="00BC0649"/>
    <w:rsid w:val="00BC06DE"/>
    <w:rsid w:val="00BC3A98"/>
    <w:rsid w:val="00BC6656"/>
    <w:rsid w:val="00BD48EB"/>
    <w:rsid w:val="00BD497A"/>
    <w:rsid w:val="00BD506D"/>
    <w:rsid w:val="00BD6023"/>
    <w:rsid w:val="00BD7267"/>
    <w:rsid w:val="00BE27C2"/>
    <w:rsid w:val="00BE3503"/>
    <w:rsid w:val="00BE45FE"/>
    <w:rsid w:val="00BE5D80"/>
    <w:rsid w:val="00BE65BD"/>
    <w:rsid w:val="00C0337F"/>
    <w:rsid w:val="00C05B1C"/>
    <w:rsid w:val="00C21F3D"/>
    <w:rsid w:val="00C2537F"/>
    <w:rsid w:val="00C27750"/>
    <w:rsid w:val="00C31CEA"/>
    <w:rsid w:val="00C47525"/>
    <w:rsid w:val="00C51CE5"/>
    <w:rsid w:val="00C53F40"/>
    <w:rsid w:val="00C55605"/>
    <w:rsid w:val="00C5666F"/>
    <w:rsid w:val="00C60E2B"/>
    <w:rsid w:val="00C70D19"/>
    <w:rsid w:val="00C71146"/>
    <w:rsid w:val="00C76B18"/>
    <w:rsid w:val="00C77453"/>
    <w:rsid w:val="00C8733D"/>
    <w:rsid w:val="00C93AE1"/>
    <w:rsid w:val="00C94951"/>
    <w:rsid w:val="00C95156"/>
    <w:rsid w:val="00CA1EE9"/>
    <w:rsid w:val="00CA3BF3"/>
    <w:rsid w:val="00CA58B6"/>
    <w:rsid w:val="00CB0065"/>
    <w:rsid w:val="00CB3677"/>
    <w:rsid w:val="00CB6330"/>
    <w:rsid w:val="00CC0F24"/>
    <w:rsid w:val="00CC3038"/>
    <w:rsid w:val="00CC7E1B"/>
    <w:rsid w:val="00CD3CFC"/>
    <w:rsid w:val="00CD43AF"/>
    <w:rsid w:val="00CD5083"/>
    <w:rsid w:val="00CE4C3D"/>
    <w:rsid w:val="00CE51E3"/>
    <w:rsid w:val="00CE5310"/>
    <w:rsid w:val="00CE6055"/>
    <w:rsid w:val="00CE66A8"/>
    <w:rsid w:val="00CE67EB"/>
    <w:rsid w:val="00CE6FF0"/>
    <w:rsid w:val="00D04F52"/>
    <w:rsid w:val="00D15C2B"/>
    <w:rsid w:val="00D17A45"/>
    <w:rsid w:val="00D2008F"/>
    <w:rsid w:val="00D239C6"/>
    <w:rsid w:val="00D26D97"/>
    <w:rsid w:val="00D33644"/>
    <w:rsid w:val="00D36F65"/>
    <w:rsid w:val="00D41676"/>
    <w:rsid w:val="00D41DD0"/>
    <w:rsid w:val="00D46FF3"/>
    <w:rsid w:val="00D51690"/>
    <w:rsid w:val="00D53C0F"/>
    <w:rsid w:val="00D54C74"/>
    <w:rsid w:val="00D67FD6"/>
    <w:rsid w:val="00D72925"/>
    <w:rsid w:val="00D74098"/>
    <w:rsid w:val="00D75235"/>
    <w:rsid w:val="00D820B8"/>
    <w:rsid w:val="00D82221"/>
    <w:rsid w:val="00D8229E"/>
    <w:rsid w:val="00D825EC"/>
    <w:rsid w:val="00D91827"/>
    <w:rsid w:val="00D94576"/>
    <w:rsid w:val="00D94C34"/>
    <w:rsid w:val="00D950CC"/>
    <w:rsid w:val="00D96583"/>
    <w:rsid w:val="00DA07A7"/>
    <w:rsid w:val="00DA1ACC"/>
    <w:rsid w:val="00DA2DDC"/>
    <w:rsid w:val="00DA3EA2"/>
    <w:rsid w:val="00DB4F24"/>
    <w:rsid w:val="00DB64AD"/>
    <w:rsid w:val="00DC1407"/>
    <w:rsid w:val="00DC15FE"/>
    <w:rsid w:val="00DC1F99"/>
    <w:rsid w:val="00DC2721"/>
    <w:rsid w:val="00DC3552"/>
    <w:rsid w:val="00DC49B5"/>
    <w:rsid w:val="00DD22D0"/>
    <w:rsid w:val="00DD2545"/>
    <w:rsid w:val="00DD2B19"/>
    <w:rsid w:val="00DD4B6E"/>
    <w:rsid w:val="00DE39C1"/>
    <w:rsid w:val="00DE45A4"/>
    <w:rsid w:val="00DE4FD8"/>
    <w:rsid w:val="00DE5495"/>
    <w:rsid w:val="00DE5EFD"/>
    <w:rsid w:val="00DF02BA"/>
    <w:rsid w:val="00DF2E84"/>
    <w:rsid w:val="00DF36CA"/>
    <w:rsid w:val="00DF4BD5"/>
    <w:rsid w:val="00E010EF"/>
    <w:rsid w:val="00E0296A"/>
    <w:rsid w:val="00E0438B"/>
    <w:rsid w:val="00E2407A"/>
    <w:rsid w:val="00E2691C"/>
    <w:rsid w:val="00E31389"/>
    <w:rsid w:val="00E35997"/>
    <w:rsid w:val="00E369CE"/>
    <w:rsid w:val="00E40802"/>
    <w:rsid w:val="00E40EFB"/>
    <w:rsid w:val="00E4215A"/>
    <w:rsid w:val="00E429B4"/>
    <w:rsid w:val="00E4614C"/>
    <w:rsid w:val="00E60531"/>
    <w:rsid w:val="00E6207A"/>
    <w:rsid w:val="00E63CAC"/>
    <w:rsid w:val="00E72023"/>
    <w:rsid w:val="00E807F1"/>
    <w:rsid w:val="00E87FC1"/>
    <w:rsid w:val="00E93108"/>
    <w:rsid w:val="00E93D15"/>
    <w:rsid w:val="00E95D13"/>
    <w:rsid w:val="00EA2FFB"/>
    <w:rsid w:val="00EA787C"/>
    <w:rsid w:val="00EB3887"/>
    <w:rsid w:val="00EB3E0E"/>
    <w:rsid w:val="00EC0BBE"/>
    <w:rsid w:val="00EC4EDA"/>
    <w:rsid w:val="00ED00BB"/>
    <w:rsid w:val="00ED0EE2"/>
    <w:rsid w:val="00ED3D20"/>
    <w:rsid w:val="00ED3E50"/>
    <w:rsid w:val="00ED799D"/>
    <w:rsid w:val="00EE4D85"/>
    <w:rsid w:val="00EE6D69"/>
    <w:rsid w:val="00EF0BD9"/>
    <w:rsid w:val="00EF1223"/>
    <w:rsid w:val="00EF2F86"/>
    <w:rsid w:val="00F00D7C"/>
    <w:rsid w:val="00F00FB6"/>
    <w:rsid w:val="00F051B8"/>
    <w:rsid w:val="00F068DA"/>
    <w:rsid w:val="00F072C1"/>
    <w:rsid w:val="00F141C5"/>
    <w:rsid w:val="00F23658"/>
    <w:rsid w:val="00F244D9"/>
    <w:rsid w:val="00F35532"/>
    <w:rsid w:val="00F3765C"/>
    <w:rsid w:val="00F427CE"/>
    <w:rsid w:val="00F43FDB"/>
    <w:rsid w:val="00F44F43"/>
    <w:rsid w:val="00F478C7"/>
    <w:rsid w:val="00F4795B"/>
    <w:rsid w:val="00F565B9"/>
    <w:rsid w:val="00F623F4"/>
    <w:rsid w:val="00F815CD"/>
    <w:rsid w:val="00F820EF"/>
    <w:rsid w:val="00F83AB3"/>
    <w:rsid w:val="00F843C1"/>
    <w:rsid w:val="00F84FC1"/>
    <w:rsid w:val="00F87372"/>
    <w:rsid w:val="00FA14B1"/>
    <w:rsid w:val="00FB0946"/>
    <w:rsid w:val="00FB2236"/>
    <w:rsid w:val="00FB2B38"/>
    <w:rsid w:val="00FB4728"/>
    <w:rsid w:val="00FB612B"/>
    <w:rsid w:val="00FB6D2D"/>
    <w:rsid w:val="00FB7497"/>
    <w:rsid w:val="00FC3176"/>
    <w:rsid w:val="00FC3AFD"/>
    <w:rsid w:val="00FC4C3B"/>
    <w:rsid w:val="00FC4C62"/>
    <w:rsid w:val="00FC5625"/>
    <w:rsid w:val="00FC720F"/>
    <w:rsid w:val="00FD5B8F"/>
    <w:rsid w:val="00FD5F07"/>
    <w:rsid w:val="00FE038D"/>
    <w:rsid w:val="00FE0EEA"/>
    <w:rsid w:val="00FE31B6"/>
    <w:rsid w:val="00FE41E4"/>
    <w:rsid w:val="00FE4385"/>
    <w:rsid w:val="00FE4450"/>
    <w:rsid w:val="00FE649A"/>
    <w:rsid w:val="00FE7F84"/>
    <w:rsid w:val="00FF298E"/>
    <w:rsid w:val="06C524ED"/>
    <w:rsid w:val="0B4A642A"/>
    <w:rsid w:val="2CFE5B11"/>
    <w:rsid w:val="3C173242"/>
    <w:rsid w:val="4C2F3C30"/>
    <w:rsid w:val="55080799"/>
    <w:rsid w:val="578C04CE"/>
    <w:rsid w:val="59492180"/>
    <w:rsid w:val="595075DE"/>
    <w:rsid w:val="5AFDA8AA"/>
    <w:rsid w:val="5DBC1743"/>
    <w:rsid w:val="65EF37CA"/>
    <w:rsid w:val="6A084693"/>
    <w:rsid w:val="74A83B7E"/>
    <w:rsid w:val="74EBA4FE"/>
    <w:rsid w:val="75B84CD1"/>
    <w:rsid w:val="75EF084A"/>
    <w:rsid w:val="7CE53AE0"/>
    <w:rsid w:val="7FCC6A0F"/>
    <w:rsid w:val="F4FBC966"/>
    <w:rsid w:val="FFDBA926"/>
    <w:rsid w:val="FFFBC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b/>
      <w:sz w:val="32"/>
      <w:szCs w:val="20"/>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line="600" w:lineRule="exact"/>
      <w:jc w:val="center"/>
    </w:pPr>
    <w:rPr>
      <w:rFonts w:ascii="方正小标宋简体" w:eastAsia="方正小标宋简体"/>
      <w:bCs/>
      <w:sz w:val="44"/>
      <w:szCs w:val="44"/>
    </w:rPr>
  </w:style>
  <w:style w:type="character" w:styleId="9">
    <w:name w:val="page number"/>
    <w:basedOn w:val="8"/>
    <w:qFormat/>
    <w:uiPriority w:val="0"/>
  </w:style>
  <w:style w:type="paragraph" w:customStyle="1" w:styleId="10">
    <w:name w:val="Char Char Char Char Char Char1 Char"/>
    <w:basedOn w:val="1"/>
    <w:qFormat/>
    <w:uiPriority w:val="0"/>
  </w:style>
  <w:style w:type="paragraph" w:customStyle="1" w:styleId="11">
    <w:name w:val="2"/>
    <w:basedOn w:val="1"/>
    <w:qFormat/>
    <w:uiPriority w:val="0"/>
    <w:pPr>
      <w:spacing w:line="360" w:lineRule="auto"/>
      <w:ind w:firstLine="200" w:firstLineChars="200"/>
    </w:pPr>
    <w:rPr>
      <w:rFonts w:ascii="宋体" w:hAnsi="宋体" w:cs="宋体"/>
      <w:sz w:val="24"/>
    </w:rPr>
  </w:style>
  <w:style w:type="paragraph" w:customStyle="1" w:styleId="12">
    <w:name w:val="Char Char Char Char Char Char1 Char1"/>
    <w:basedOn w:val="1"/>
    <w:qFormat/>
    <w:uiPriority w:val="0"/>
  </w:style>
  <w:style w:type="character" w:customStyle="1" w:styleId="13">
    <w:name w:val="页脚 Char"/>
    <w:basedOn w:val="8"/>
    <w:link w:val="4"/>
    <w:qFormat/>
    <w:uiPriority w:val="99"/>
    <w:rPr>
      <w:kern w:val="2"/>
      <w:sz w:val="18"/>
      <w:szCs w:val="18"/>
    </w:rPr>
  </w:style>
  <w:style w:type="paragraph" w:styleId="14">
    <w:name w:val="List Paragraph"/>
    <w:basedOn w:val="1"/>
    <w:qFormat/>
    <w:uiPriority w:val="34"/>
    <w:pPr>
      <w:ind w:firstLine="420" w:firstLineChars="200"/>
    </w:pPr>
  </w:style>
  <w:style w:type="paragraph" w:customStyle="1" w:styleId="15">
    <w:name w:val="Char Char1 Char Char Char Char Char Char Char Char Char1 Char"/>
    <w:basedOn w:val="1"/>
    <w:qFormat/>
    <w:uiPriority w:val="0"/>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Lux 正文"/>
    <w:basedOn w:val="1"/>
    <w:qFormat/>
    <w:uiPriority w:val="0"/>
    <w:pPr>
      <w:spacing w:before="120" w:after="120" w:line="360" w:lineRule="auto"/>
      <w:ind w:firstLine="480" w:firstLineChars="200"/>
      <w:jc w:val="left"/>
    </w:pPr>
    <w:rPr>
      <w:snapToGrid w:val="0"/>
      <w:kern w:val="0"/>
      <w:sz w:val="24"/>
      <w:szCs w:val="20"/>
    </w:rPr>
  </w:style>
  <w:style w:type="paragraph" w:customStyle="1" w:styleId="18">
    <w:name w:val="Char Char Char"/>
    <w:basedOn w:val="1"/>
    <w:qFormat/>
    <w:uiPriority w:val="0"/>
  </w:style>
  <w:style w:type="paragraph" w:customStyle="1" w:styleId="19">
    <w:name w:val="Char Char Char1"/>
    <w:basedOn w:val="1"/>
    <w:qFormat/>
    <w:uiPriority w:val="0"/>
  </w:style>
  <w:style w:type="paragraph" w:customStyle="1" w:styleId="20">
    <w:name w:val="Char Char Char2"/>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2809</Words>
  <Characters>3004</Characters>
  <Lines>12</Lines>
  <Paragraphs>3</Paragraphs>
  <TotalTime>20</TotalTime>
  <ScaleCrop>false</ScaleCrop>
  <LinksUpToDate>false</LinksUpToDate>
  <CharactersWithSpaces>3182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2019-04-24T19:03:00Z</dcterms:created>
  <dc:creator>雨林木风</dc:creator>
  <cp:lastModifiedBy>苏芯</cp:lastModifiedBy>
  <cp:lastPrinted>2026-06-17T03:15:52Z</cp:lastPrinted>
  <dcterms:modified xsi:type="dcterms:W3CDTF">2026-06-17T03:43:57Z</dcterms:modified>
  <dc:title>柳环审字〔2012〕号</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B574D46A7345427DACCF35FEF505BBB6_13</vt:lpwstr>
  </property>
  <property fmtid="{D5CDD505-2E9C-101B-9397-08002B2CF9AE}" pid="4" name="KSOTemplateDocerSaveRecord">
    <vt:lpwstr>eyJoZGlkIjoiNDY0OGFmZjczYjI5ZTg3OGY1MzA1ODI0NDc3ZmM0ODUiLCJ1c2VySWQiOiI0Mjg5MTQ1NjcifQ==</vt:lpwstr>
  </property>
</Properties>
</file>