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D1FC2">
      <w:pPr>
        <w:spacing w:line="640" w:lineRule="exact"/>
        <w:rPr>
          <w:rFonts w:ascii="仿宋_GB2312" w:eastAsia="仿宋_GB2312"/>
          <w:sz w:val="32"/>
        </w:rPr>
      </w:pPr>
    </w:p>
    <w:p w14:paraId="43AA86B4">
      <w:pPr>
        <w:spacing w:line="640" w:lineRule="exact"/>
        <w:jc w:val="center"/>
        <w:rPr>
          <w:rFonts w:ascii="仿宋_GB2312" w:eastAsia="仿宋_GB2312"/>
          <w:sz w:val="32"/>
        </w:rPr>
      </w:pPr>
    </w:p>
    <w:p w14:paraId="1D7B1F27">
      <w:pPr>
        <w:spacing w:line="640" w:lineRule="exact"/>
        <w:jc w:val="center"/>
        <w:rPr>
          <w:rFonts w:ascii="仿宋_GB2312" w:eastAsia="仿宋_GB2312"/>
          <w:sz w:val="32"/>
        </w:rPr>
      </w:pPr>
    </w:p>
    <w:p w14:paraId="464790DC">
      <w:pPr>
        <w:spacing w:line="640" w:lineRule="exact"/>
        <w:rPr>
          <w:rFonts w:ascii="仿宋_GB2312" w:eastAsia="仿宋_GB2312"/>
          <w:sz w:val="32"/>
        </w:rPr>
      </w:pPr>
    </w:p>
    <w:p w14:paraId="1E339A6A">
      <w:pPr>
        <w:spacing w:line="540" w:lineRule="exact"/>
        <w:jc w:val="center"/>
        <w:rPr>
          <w:rFonts w:ascii="仿宋" w:hAnsi="仿宋" w:eastAsia="仿宋"/>
          <w:sz w:val="30"/>
          <w:szCs w:val="30"/>
        </w:rPr>
      </w:pPr>
    </w:p>
    <w:p w14:paraId="3950E080">
      <w:pPr>
        <w:spacing w:line="540" w:lineRule="exact"/>
        <w:jc w:val="center"/>
        <w:rPr>
          <w:rFonts w:ascii="仿宋" w:hAnsi="仿宋" w:eastAsia="仿宋"/>
          <w:sz w:val="30"/>
          <w:szCs w:val="30"/>
        </w:rPr>
      </w:pPr>
      <w:r>
        <w:rPr>
          <w:rFonts w:hint="eastAsia" w:ascii="仿宋" w:hAnsi="仿宋" w:eastAsia="仿宋"/>
          <w:sz w:val="30"/>
          <w:szCs w:val="30"/>
        </w:rPr>
        <w:t>柳审环城审字〔</w:t>
      </w:r>
      <w:r>
        <w:rPr>
          <w:rFonts w:ascii="仿宋" w:hAnsi="仿宋" w:eastAsia="仿宋"/>
          <w:sz w:val="30"/>
          <w:szCs w:val="30"/>
        </w:rPr>
        <w:t>20</w:t>
      </w:r>
      <w:r>
        <w:rPr>
          <w:rFonts w:hint="eastAsia" w:ascii="仿宋" w:hAnsi="仿宋" w:eastAsia="仿宋"/>
          <w:sz w:val="30"/>
          <w:szCs w:val="30"/>
        </w:rPr>
        <w:t>2</w:t>
      </w:r>
      <w:r>
        <w:rPr>
          <w:rFonts w:hint="eastAsia" w:ascii="仿宋" w:hAnsi="仿宋" w:eastAsia="仿宋"/>
          <w:sz w:val="30"/>
          <w:szCs w:val="30"/>
          <w:lang w:val="en-US" w:eastAsia="zh-CN"/>
        </w:rPr>
        <w:t>6</w:t>
      </w:r>
      <w:r>
        <w:rPr>
          <w:rFonts w:hint="eastAsia" w:ascii="仿宋" w:hAnsi="仿宋" w:eastAsia="仿宋"/>
          <w:sz w:val="30"/>
          <w:szCs w:val="30"/>
        </w:rPr>
        <w:t>〕</w:t>
      </w:r>
      <w:r>
        <w:rPr>
          <w:rFonts w:hint="default" w:ascii="仿宋" w:hAnsi="仿宋" w:eastAsia="仿宋"/>
          <w:color w:val="auto"/>
          <w:sz w:val="30"/>
          <w:szCs w:val="30"/>
          <w:highlight w:val="none"/>
          <w:lang w:val="en" w:eastAsia="zh-CN"/>
        </w:rPr>
        <w:t>4</w:t>
      </w:r>
      <w:r>
        <w:rPr>
          <w:rFonts w:hint="eastAsia" w:ascii="仿宋" w:hAnsi="仿宋" w:eastAsia="仿宋"/>
          <w:color w:val="auto"/>
          <w:sz w:val="30"/>
          <w:szCs w:val="30"/>
          <w:highlight w:val="none"/>
          <w:lang w:val="en-US" w:eastAsia="zh-CN"/>
        </w:rPr>
        <w:t>2</w:t>
      </w:r>
      <w:r>
        <w:rPr>
          <w:rFonts w:hint="eastAsia" w:ascii="仿宋" w:hAnsi="仿宋" w:eastAsia="仿宋"/>
          <w:sz w:val="30"/>
          <w:szCs w:val="30"/>
        </w:rPr>
        <w:t>号</w:t>
      </w:r>
    </w:p>
    <w:p w14:paraId="5620987F">
      <w:pPr>
        <w:pStyle w:val="4"/>
        <w:spacing w:line="540" w:lineRule="exact"/>
        <w:rPr>
          <w:sz w:val="28"/>
          <w:szCs w:val="28"/>
        </w:rPr>
      </w:pPr>
    </w:p>
    <w:p w14:paraId="4A8B99CD">
      <w:pPr>
        <w:pStyle w:val="12"/>
        <w:keepNext w:val="0"/>
        <w:keepLines w:val="0"/>
        <w:widowControl/>
        <w:suppressLineNumbers w:val="0"/>
        <w:spacing w:before="0" w:beforeAutospacing="0" w:after="0" w:afterAutospacing="0" w:line="330" w:lineRule="atLeast"/>
        <w:ind w:left="0" w:right="0" w:firstLine="0"/>
        <w:jc w:val="center"/>
        <w:rPr>
          <w:rFonts w:hint="eastAsia" w:ascii="宋体" w:hAnsi="宋体" w:eastAsia="宋体" w:cs="Times New Roman"/>
          <w:b/>
          <w:bCs/>
          <w:kern w:val="2"/>
          <w:sz w:val="44"/>
          <w:szCs w:val="44"/>
          <w:lang w:val="en-US" w:eastAsia="zh-CN" w:bidi="ar-SA"/>
        </w:rPr>
      </w:pPr>
      <w:r>
        <w:rPr>
          <w:rFonts w:hint="eastAsia" w:ascii="宋体" w:hAnsi="宋体" w:eastAsia="宋体" w:cs="Times New Roman"/>
          <w:b/>
          <w:bCs/>
          <w:kern w:val="2"/>
          <w:sz w:val="44"/>
          <w:szCs w:val="44"/>
          <w:lang w:val="en-US" w:eastAsia="zh-CN" w:bidi="ar-SA"/>
        </w:rPr>
        <w:t>关于鹿寨生活垃圾焚烧发电项目鹿寨县飞灰填埋场工程环境影响报告书的批复</w:t>
      </w:r>
    </w:p>
    <w:p w14:paraId="62C86E4B">
      <w:pPr>
        <w:pStyle w:val="11"/>
        <w:spacing w:line="460" w:lineRule="exact"/>
        <w:rPr>
          <w:sz w:val="30"/>
          <w:szCs w:val="30"/>
        </w:rPr>
      </w:pPr>
    </w:p>
    <w:p w14:paraId="7D4A94D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bCs/>
          <w:sz w:val="32"/>
          <w:szCs w:val="32"/>
          <w:lang w:val="en-US" w:eastAsia="zh-CN" w:bidi="en-US"/>
        </w:rPr>
      </w:pPr>
      <w:r>
        <w:rPr>
          <w:rFonts w:hint="eastAsia" w:ascii="仿宋" w:hAnsi="仿宋" w:eastAsia="仿宋"/>
          <w:bCs/>
          <w:sz w:val="32"/>
          <w:szCs w:val="32"/>
          <w:lang w:val="en-US" w:eastAsia="zh-CN" w:bidi="en-US"/>
        </w:rPr>
        <w:t>柳州海螺创业环境科技有限责任公司：</w:t>
      </w:r>
    </w:p>
    <w:p w14:paraId="748F5357">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default" w:ascii="仿宋" w:hAnsi="仿宋" w:eastAsia="仿宋"/>
          <w:bCs/>
          <w:sz w:val="32"/>
          <w:szCs w:val="32"/>
          <w:lang w:val="en-US" w:eastAsia="zh-CN" w:bidi="en-US"/>
        </w:rPr>
      </w:pPr>
      <w:r>
        <w:rPr>
          <w:rFonts w:hint="eastAsia" w:ascii="仿宋" w:hAnsi="仿宋" w:eastAsia="仿宋"/>
          <w:bCs/>
          <w:sz w:val="32"/>
          <w:szCs w:val="32"/>
          <w:lang w:val="en-US" w:eastAsia="zh-CN" w:bidi="en-US"/>
        </w:rPr>
        <w:t>你公司报来《鹿寨生活垃圾焚烧发电项目鹿寨县飞灰填埋场工程环境影响报告书》（以下简称《报告书》）收悉，根据报告书及技术评估报告，经审查，现批复如下：</w:t>
      </w:r>
    </w:p>
    <w:p w14:paraId="72EBCD85">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bCs/>
          <w:sz w:val="32"/>
          <w:szCs w:val="32"/>
          <w:lang w:val="en-US" w:eastAsia="zh-CN" w:bidi="en-US"/>
        </w:rPr>
        <w:t>一、项目性质为改</w:t>
      </w:r>
      <w:r>
        <w:rPr>
          <w:rFonts w:hint="eastAsia" w:ascii="仿宋" w:hAnsi="仿宋" w:eastAsia="仿宋"/>
          <w:bCs/>
          <w:color w:val="auto"/>
          <w:sz w:val="32"/>
          <w:szCs w:val="32"/>
          <w:lang w:val="en-US" w:eastAsia="zh-CN" w:bidi="en-US"/>
        </w:rPr>
        <w:t>建</w:t>
      </w:r>
      <w:r>
        <w:rPr>
          <w:rFonts w:hint="eastAsia" w:ascii="仿宋" w:hAnsi="仿宋" w:eastAsia="仿宋" w:cs="仿宋"/>
          <w:bCs/>
          <w:sz w:val="32"/>
          <w:szCs w:val="32"/>
          <w:lang w:val="en-US" w:eastAsia="zh-CN" w:bidi="en-US"/>
        </w:rPr>
        <w:t>，</w:t>
      </w:r>
      <w:r>
        <w:rPr>
          <w:rFonts w:hint="eastAsia" w:ascii="仿宋" w:hAnsi="仿宋" w:eastAsia="仿宋" w:cs="仿宋"/>
          <w:color w:val="auto"/>
          <w:sz w:val="32"/>
          <w:szCs w:val="32"/>
        </w:rPr>
        <w:t>位于柳州市鹿寨县龙田村寨头屯六挂岭东侧的六挂钩北段</w:t>
      </w:r>
      <w:r>
        <w:rPr>
          <w:rFonts w:hint="eastAsia" w:ascii="仿宋" w:hAnsi="仿宋" w:eastAsia="仿宋" w:cs="仿宋"/>
          <w:color w:val="auto"/>
          <w:sz w:val="32"/>
          <w:szCs w:val="32"/>
          <w:lang w:eastAsia="zh-CN"/>
        </w:rPr>
        <w:t>，依托鹿寨县生活垃圾卫生填埋场C库区。建设规模和内容：改建一个库容10.5万立方米的飞灰填埋专区，管理区、渗滤液处理站及其他相关辅助设施等与现状生活垃圾填埋场共用。运营后，飞灰填埋区总库容为10.5万立方米，固化飞灰处置规模为16吨/天</w:t>
      </w:r>
      <w:r>
        <w:rPr>
          <w:rFonts w:hint="eastAsia" w:ascii="仿宋" w:hAnsi="仿宋" w:eastAsia="仿宋" w:cs="仿宋"/>
          <w:color w:val="auto"/>
          <w:sz w:val="32"/>
          <w:szCs w:val="32"/>
        </w:rPr>
        <w:t>。</w:t>
      </w:r>
    </w:p>
    <w:p w14:paraId="7DBA205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olor w:val="auto"/>
          <w:sz w:val="32"/>
          <w:szCs w:val="32"/>
        </w:rPr>
        <w:t>项目用地不涉及永久基本农田、生态保护红线、风景名胜区等特殊保护对象。项目总投资</w:t>
      </w:r>
      <w:r>
        <w:rPr>
          <w:rFonts w:hint="eastAsia" w:ascii="仿宋" w:hAnsi="仿宋" w:eastAsia="仿宋"/>
          <w:color w:val="auto"/>
          <w:sz w:val="32"/>
          <w:szCs w:val="32"/>
          <w:lang w:val="en-US" w:eastAsia="zh-CN"/>
        </w:rPr>
        <w:t>562.43</w:t>
      </w:r>
      <w:r>
        <w:rPr>
          <w:rFonts w:hint="eastAsia" w:ascii="仿宋" w:hAnsi="仿宋" w:eastAsia="仿宋"/>
          <w:color w:val="auto"/>
          <w:sz w:val="32"/>
          <w:szCs w:val="32"/>
        </w:rPr>
        <w:t>万元，其中环保投</w:t>
      </w:r>
      <w:r>
        <w:rPr>
          <w:rFonts w:hint="eastAsia" w:ascii="仿宋" w:hAnsi="仿宋" w:eastAsia="仿宋"/>
          <w:sz w:val="32"/>
          <w:szCs w:val="32"/>
        </w:rPr>
        <w:t>资</w:t>
      </w:r>
      <w:r>
        <w:rPr>
          <w:rFonts w:hint="eastAsia" w:ascii="仿宋" w:hAnsi="仿宋" w:eastAsia="仿宋"/>
          <w:color w:val="auto"/>
          <w:sz w:val="32"/>
          <w:szCs w:val="32"/>
          <w:lang w:val="en-US" w:eastAsia="zh-CN"/>
        </w:rPr>
        <w:t>515.68</w:t>
      </w:r>
      <w:r>
        <w:rPr>
          <w:rFonts w:hint="eastAsia" w:ascii="仿宋" w:hAnsi="仿宋" w:eastAsia="仿宋"/>
          <w:sz w:val="32"/>
          <w:szCs w:val="32"/>
        </w:rPr>
        <w:t>万元。</w:t>
      </w:r>
    </w:p>
    <w:p w14:paraId="3507C5C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color w:val="auto"/>
          <w:sz w:val="32"/>
          <w:szCs w:val="32"/>
        </w:rPr>
        <w:t>项目已获得广西壮族自治区投资</w:t>
      </w:r>
      <w:r>
        <w:rPr>
          <w:rFonts w:hint="eastAsia" w:ascii="仿宋" w:hAnsi="仿宋" w:eastAsia="仿宋" w:cs="仿宋"/>
          <w:color w:val="auto"/>
          <w:sz w:val="32"/>
          <w:szCs w:val="32"/>
        </w:rPr>
        <w:t>项目备案证明</w:t>
      </w:r>
      <w:r>
        <w:rPr>
          <w:rFonts w:hint="eastAsia" w:ascii="仿宋" w:hAnsi="仿宋" w:eastAsia="仿宋" w:cs="仿宋"/>
          <w:sz w:val="32"/>
          <w:szCs w:val="32"/>
          <w:lang w:eastAsia="zh-CN"/>
        </w:rPr>
        <w:t>。</w:t>
      </w:r>
      <w:r>
        <w:rPr>
          <w:rFonts w:hint="eastAsia" w:ascii="仿宋" w:hAnsi="仿宋" w:eastAsia="仿宋" w:cs="仿宋"/>
          <w:sz w:val="32"/>
          <w:szCs w:val="32"/>
        </w:rPr>
        <w:t>从</w:t>
      </w:r>
      <w:r>
        <w:rPr>
          <w:rFonts w:hint="eastAsia" w:ascii="仿宋" w:hAnsi="仿宋" w:eastAsia="仿宋"/>
          <w:sz w:val="32"/>
          <w:szCs w:val="32"/>
        </w:rPr>
        <w:t>环境影响角度考虑，同意你公司按照《报告书》所列的建设项目的地点、性质、规模、采取的环境保护对策措施及下述要求进行项目建设。</w:t>
      </w:r>
    </w:p>
    <w:p w14:paraId="10C8D642">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二、项目须落实《报告书》提出的各项环保要求，重点抓好以下环保工作：</w:t>
      </w:r>
    </w:p>
    <w:p w14:paraId="1C45C8F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bCs/>
          <w:color w:val="auto"/>
          <w:sz w:val="32"/>
          <w:szCs w:val="32"/>
          <w:lang w:eastAsia="zh-CN"/>
        </w:rPr>
      </w:pPr>
      <w:r>
        <w:rPr>
          <w:rFonts w:hint="eastAsia" w:ascii="仿宋" w:hAnsi="仿宋" w:eastAsia="仿宋"/>
          <w:bCs/>
          <w:color w:val="auto"/>
          <w:sz w:val="32"/>
          <w:szCs w:val="32"/>
        </w:rPr>
        <w:t>（一）</w:t>
      </w:r>
      <w:r>
        <w:rPr>
          <w:rFonts w:hint="eastAsia" w:ascii="仿宋" w:hAnsi="仿宋" w:eastAsia="仿宋"/>
          <w:bCs/>
          <w:color w:val="auto"/>
          <w:sz w:val="32"/>
          <w:szCs w:val="32"/>
          <w:lang w:eastAsia="zh-CN"/>
        </w:rPr>
        <w:t>项目固化飞灰采用吨袋包装，在装卸、运输及填埋过程中应采取加盖、洒水降尘等抑尘措施，减少飞灰对周边环境的污染；飞灰堆填过程中必须严格遵循均匀放渣的原则，应特别注意滩面平整度，避免出现侧坡、扇形坡和细粒堆渣大量集中沉积于某端或某侧；堆填单元实行每日覆盖、中期覆盖等措施，已填埋区采用HDPE膜进行临时覆盖，加强场周围的绿化和封场后的绿化工作，以减少扬尘的产生。</w:t>
      </w:r>
    </w:p>
    <w:p w14:paraId="5B135C68">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bCs/>
          <w:color w:val="auto"/>
          <w:sz w:val="32"/>
          <w:szCs w:val="32"/>
          <w:lang w:eastAsia="zh-CN"/>
        </w:rPr>
      </w:pPr>
      <w:r>
        <w:rPr>
          <w:rFonts w:hint="eastAsia" w:ascii="仿宋" w:hAnsi="仿宋" w:eastAsia="仿宋"/>
          <w:bCs/>
          <w:color w:val="auto"/>
          <w:sz w:val="32"/>
          <w:szCs w:val="32"/>
        </w:rPr>
        <w:t>同时，应加强生产过程中各环节无组织废气控制措施，确保厂界</w:t>
      </w:r>
      <w:r>
        <w:rPr>
          <w:rFonts w:hint="eastAsia" w:ascii="仿宋" w:hAnsi="仿宋" w:eastAsia="仿宋"/>
          <w:bCs/>
          <w:color w:val="auto"/>
          <w:sz w:val="32"/>
          <w:szCs w:val="32"/>
          <w:lang w:eastAsia="zh-CN"/>
        </w:rPr>
        <w:t>颗粒物符合GB16297-1996《大气污染物综合排放标准》表2新污染源大气污染物排放限值中的无组织排放监控浓度限值，臭气浓度符合GB14554-93《恶臭污染物排放标准》表1恶臭污染物厂界标准值（二级新扩改建）要求。</w:t>
      </w:r>
    </w:p>
    <w:p w14:paraId="0F4548A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bCs/>
          <w:color w:val="auto"/>
          <w:sz w:val="32"/>
          <w:szCs w:val="32"/>
          <w:lang w:eastAsia="zh-CN"/>
        </w:rPr>
      </w:pPr>
      <w:r>
        <w:rPr>
          <w:rFonts w:hint="eastAsia" w:ascii="仿宋" w:hAnsi="仿宋" w:eastAsia="仿宋"/>
          <w:bCs/>
          <w:color w:val="auto"/>
          <w:sz w:val="32"/>
          <w:szCs w:val="32"/>
          <w:lang w:eastAsia="zh-CN"/>
        </w:rPr>
        <w:t>（二）运营期废水为飞灰淋溶废水，项目在飞灰填埋专区新建飞灰淋溶水收集系统，飞灰淋溶废水独立收集后经抽排管泵抽送至填埋场现有渗滤液调节池，依托现有渗滤液处理站处理，达到GB16889-2024《生活垃圾填埋场污染控制标准》表2直接排放的水污染物排放限值要求后排至石榴河。</w:t>
      </w:r>
    </w:p>
    <w:p w14:paraId="00B5FE2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bCs/>
          <w:color w:val="auto"/>
          <w:sz w:val="32"/>
          <w:szCs w:val="32"/>
          <w:lang w:eastAsia="zh-CN"/>
        </w:rPr>
      </w:pPr>
      <w:r>
        <w:rPr>
          <w:rFonts w:hint="eastAsia" w:ascii="仿宋" w:hAnsi="仿宋" w:eastAsia="仿宋"/>
          <w:bCs/>
          <w:color w:val="auto"/>
          <w:sz w:val="32"/>
          <w:szCs w:val="32"/>
          <w:lang w:eastAsia="zh-CN"/>
        </w:rPr>
        <w:t>（三）优先选择低噪声设备，合理布局高噪音设备，对噪声源强较大的泵、风机等设备采取有效的隔声降噪减震措施，确保厂界噪声符合GB12348-2008《工业企业厂界环境噪声排放标准》</w:t>
      </w:r>
      <w:r>
        <w:rPr>
          <w:rFonts w:hint="eastAsia" w:ascii="仿宋" w:hAnsi="仿宋" w:eastAsia="仿宋"/>
          <w:bCs/>
          <w:color w:val="auto"/>
          <w:sz w:val="32"/>
          <w:szCs w:val="32"/>
          <w:lang w:val="en-US" w:eastAsia="zh-CN"/>
        </w:rPr>
        <w:t>2</w:t>
      </w:r>
      <w:r>
        <w:rPr>
          <w:rFonts w:hint="eastAsia" w:ascii="仿宋" w:hAnsi="仿宋" w:eastAsia="仿宋"/>
          <w:bCs/>
          <w:color w:val="auto"/>
          <w:sz w:val="32"/>
          <w:szCs w:val="32"/>
          <w:lang w:eastAsia="zh-CN"/>
        </w:rPr>
        <w:t>类标准。</w:t>
      </w:r>
    </w:p>
    <w:p w14:paraId="326282D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sz w:val="32"/>
          <w:szCs w:val="32"/>
          <w:lang w:eastAsia="zh-CN"/>
        </w:rPr>
      </w:pPr>
      <w:r>
        <w:rPr>
          <w:rFonts w:hint="eastAsia" w:ascii="仿宋" w:hAnsi="仿宋" w:eastAsia="仿宋"/>
          <w:sz w:val="32"/>
          <w:szCs w:val="32"/>
        </w:rPr>
        <w:t>（</w:t>
      </w:r>
      <w:r>
        <w:rPr>
          <w:rFonts w:hint="eastAsia" w:ascii="仿宋" w:hAnsi="仿宋" w:eastAsia="仿宋"/>
          <w:sz w:val="32"/>
          <w:szCs w:val="32"/>
          <w:lang w:eastAsia="zh-CN"/>
        </w:rPr>
        <w:t>四</w:t>
      </w:r>
      <w:r>
        <w:rPr>
          <w:rFonts w:hint="eastAsia" w:ascii="仿宋" w:hAnsi="仿宋" w:eastAsia="仿宋"/>
          <w:sz w:val="32"/>
          <w:szCs w:val="32"/>
        </w:rPr>
        <w:t>）按分区防渗原则落实各项防渗措施。在厂区及周边建立土壤和地下水水质监控点，委托有资质的监测机构对地下水水质及土壤进行定期动态监测，做好地下水及土壤污染预警预报。</w:t>
      </w:r>
    </w:p>
    <w:p w14:paraId="2DE99397">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sz w:val="32"/>
          <w:szCs w:val="32"/>
        </w:rPr>
        <w:t>（</w:t>
      </w:r>
      <w:r>
        <w:rPr>
          <w:rFonts w:hint="eastAsia" w:ascii="仿宋" w:hAnsi="仿宋" w:eastAsia="仿宋"/>
          <w:sz w:val="32"/>
          <w:szCs w:val="32"/>
          <w:lang w:eastAsia="zh-CN"/>
        </w:rPr>
        <w:t>五</w:t>
      </w:r>
      <w:r>
        <w:rPr>
          <w:rFonts w:hint="eastAsia" w:ascii="仿宋" w:hAnsi="仿宋" w:eastAsia="仿宋"/>
          <w:sz w:val="32"/>
          <w:szCs w:val="32"/>
        </w:rPr>
        <w:t>）做好一般固体废物的综合利用和妥善处置工作。须按GB18599-2020《一般工业固体废物贮存和填埋污染控制标准》要求设置相关污染防治设施。</w:t>
      </w:r>
      <w:r>
        <w:rPr>
          <w:rFonts w:hint="eastAsia" w:ascii="仿宋" w:hAnsi="仿宋" w:eastAsia="仿宋"/>
          <w:sz w:val="32"/>
          <w:szCs w:val="32"/>
          <w:lang w:eastAsia="zh-CN"/>
        </w:rPr>
        <w:t>进入本项目飞灰填埋专区处置的生活垃圾焚烧飞灰，应符合GB16889-2024《生活垃圾填埋场污染控制标准》中6.3条及HJ1134-2020《生活垃圾焚烧飞灰污染控制技术规范（试行）》中相关要求。</w:t>
      </w:r>
    </w:p>
    <w:p w14:paraId="3F622A27">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）落实《建设项目环境影响评价信息公开机制方案》（环发〔2015〕162号），公开项目环境信息</w:t>
      </w:r>
      <w:r>
        <w:rPr>
          <w:rFonts w:hint="eastAsia" w:ascii="仿宋" w:hAnsi="仿宋" w:eastAsia="仿宋"/>
          <w:sz w:val="32"/>
          <w:szCs w:val="32"/>
        </w:rPr>
        <w:t>，接受社会监督，并主动做好项目建设和运营期与周边公众的沟通协调，及时解决公众提出的环境问题，采纳公众的合理意见，满足公众合理的环境诉求。</w:t>
      </w:r>
    </w:p>
    <w:p w14:paraId="4A7A9E9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七</w:t>
      </w:r>
      <w:r>
        <w:rPr>
          <w:rFonts w:hint="eastAsia" w:ascii="仿宋" w:hAnsi="仿宋" w:eastAsia="仿宋"/>
          <w:sz w:val="32"/>
          <w:szCs w:val="32"/>
        </w:rPr>
        <w:t>）加强环境管理，落实环境保护规章制度，确保环保设施的正常运转以及各项污染物稳定达标排放。</w:t>
      </w:r>
    </w:p>
    <w:p w14:paraId="2E18BD82">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三、该项目建设必须严格执行环境保护设施与主体工程同时设计、同时施工、同时投产使用的环境保护“三同时”制度并依法办理排污许可手续。在落实本批复和《报告书》提出的各项环境保护措施和要求后，建设单位可自行决定项目投入调试的具体时间并请以书面形式向当地生态环境主管部门备案。工程建成后，须按《建设项目竣工环境保护验收暂行办法》要求实施竣工环境保护验收。未落实本批复和《报告书》提出的各项环境保护措施、未按规定办理排污许可手续擅自投入调试生产、未经竣工环境验收擅自投入生产的，未向社会公开有关信息的，应承担相应的法律责任。</w:t>
      </w:r>
    </w:p>
    <w:p w14:paraId="3C0D659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四、项目生产时，建设单位须委托有资质的环境监测机构，按《报告书》所列的环境监测方案实施监测，并按国家有关要求公开监测信息，接受社会监督。监测结果定期上报当地生态环境主管部门备案，发现问题及时解决。</w:t>
      </w:r>
    </w:p>
    <w:p w14:paraId="0A2A53A2">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五、</w:t>
      </w:r>
      <w:r>
        <w:rPr>
          <w:rFonts w:hint="eastAsia" w:ascii="仿宋" w:hAnsi="仿宋" w:eastAsia="仿宋"/>
          <w:sz w:val="32"/>
          <w:szCs w:val="32"/>
          <w:lang w:eastAsia="zh-CN"/>
        </w:rPr>
        <w:t>项目申报时已开工建设；</w:t>
      </w:r>
      <w:r>
        <w:rPr>
          <w:rFonts w:hint="eastAsia" w:ascii="仿宋" w:hAnsi="仿宋" w:eastAsia="仿宋"/>
          <w:sz w:val="32"/>
          <w:szCs w:val="32"/>
        </w:rPr>
        <w:t>建设项目的性质、规模、地点、采用的生产工艺或者防治污染、防止生态破坏的措施发生重大变动的，建设单位应当重新报批建设项目的环境影响评价文件。</w:t>
      </w:r>
    </w:p>
    <w:p w14:paraId="1AACB2C6">
      <w:pPr>
        <w:keepNext w:val="0"/>
        <w:keepLines w:val="0"/>
        <w:pageBreakBefore w:val="0"/>
        <w:widowControl w:val="0"/>
        <w:tabs>
          <w:tab w:val="left" w:pos="4905"/>
        </w:tabs>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六、建设单位在接到本批复</w:t>
      </w:r>
      <w:r>
        <w:rPr>
          <w:rFonts w:ascii="仿宋" w:hAnsi="仿宋" w:eastAsia="仿宋"/>
          <w:sz w:val="32"/>
          <w:szCs w:val="32"/>
        </w:rPr>
        <w:t>5</w:t>
      </w:r>
      <w:r>
        <w:rPr>
          <w:rFonts w:hint="eastAsia" w:ascii="仿宋" w:hAnsi="仿宋" w:eastAsia="仿宋"/>
          <w:sz w:val="32"/>
          <w:szCs w:val="32"/>
        </w:rPr>
        <w:t>日内，将批复文件及批准后的《报告书》（报批稿）送达柳州市</w:t>
      </w:r>
      <w:r>
        <w:rPr>
          <w:rFonts w:hint="eastAsia" w:ascii="仿宋" w:hAnsi="仿宋" w:eastAsia="仿宋"/>
          <w:sz w:val="32"/>
          <w:szCs w:val="32"/>
          <w:lang w:val="en-US" w:eastAsia="zh-CN"/>
        </w:rPr>
        <w:t>鹿寨</w:t>
      </w:r>
      <w:r>
        <w:rPr>
          <w:rFonts w:hint="eastAsia" w:ascii="仿宋" w:hAnsi="仿宋" w:eastAsia="仿宋"/>
          <w:sz w:val="32"/>
          <w:szCs w:val="32"/>
        </w:rPr>
        <w:t>生态环境局</w:t>
      </w:r>
      <w:r>
        <w:rPr>
          <w:rFonts w:ascii="仿宋" w:hAnsi="仿宋" w:eastAsia="仿宋"/>
          <w:sz w:val="32"/>
          <w:szCs w:val="32"/>
        </w:rPr>
        <w:t>,</w:t>
      </w:r>
      <w:r>
        <w:rPr>
          <w:rFonts w:hint="eastAsia" w:ascii="仿宋" w:hAnsi="仿宋" w:eastAsia="仿宋"/>
          <w:sz w:val="32"/>
          <w:szCs w:val="32"/>
        </w:rPr>
        <w:t>并按规定接受辖区生态环境部门的监管检查。请柳州市</w:t>
      </w:r>
      <w:r>
        <w:rPr>
          <w:rFonts w:hint="eastAsia" w:ascii="仿宋" w:hAnsi="仿宋" w:eastAsia="仿宋"/>
          <w:sz w:val="32"/>
          <w:szCs w:val="32"/>
          <w:lang w:val="en-US" w:eastAsia="zh-CN"/>
        </w:rPr>
        <w:t>鹿寨</w:t>
      </w:r>
      <w:r>
        <w:rPr>
          <w:rFonts w:hint="eastAsia" w:ascii="仿宋" w:hAnsi="仿宋" w:eastAsia="仿宋"/>
          <w:sz w:val="32"/>
          <w:szCs w:val="32"/>
        </w:rPr>
        <w:t>生态环境局按规定对项目执行环保“三同时”情况进行日常监督管理，发现环境问题及时上报柳州市生态环境局。</w:t>
      </w:r>
    </w:p>
    <w:p w14:paraId="2B5002A0">
      <w:pPr>
        <w:keepNext w:val="0"/>
        <w:keepLines w:val="0"/>
        <w:pageBreakBefore w:val="0"/>
        <w:widowControl w:val="0"/>
        <w:tabs>
          <w:tab w:val="left" w:pos="4905"/>
        </w:tabs>
        <w:kinsoku/>
        <w:wordWrap/>
        <w:overflowPunct/>
        <w:topLinePunct w:val="0"/>
        <w:autoSpaceDE/>
        <w:autoSpaceDN/>
        <w:bidi w:val="0"/>
        <w:adjustRightInd/>
        <w:snapToGrid/>
        <w:spacing w:line="440" w:lineRule="exact"/>
        <w:jc w:val="left"/>
        <w:textAlignment w:val="auto"/>
        <w:rPr>
          <w:rFonts w:ascii="仿宋" w:hAnsi="仿宋" w:eastAsia="仿宋"/>
          <w:sz w:val="32"/>
          <w:szCs w:val="32"/>
        </w:rPr>
      </w:pPr>
    </w:p>
    <w:p w14:paraId="68321847">
      <w:pPr>
        <w:keepNext w:val="0"/>
        <w:keepLines w:val="0"/>
        <w:pageBreakBefore w:val="0"/>
        <w:widowControl w:val="0"/>
        <w:tabs>
          <w:tab w:val="left" w:pos="4905"/>
        </w:tabs>
        <w:kinsoku/>
        <w:wordWrap/>
        <w:overflowPunct/>
        <w:topLinePunct w:val="0"/>
        <w:autoSpaceDE/>
        <w:autoSpaceDN/>
        <w:bidi w:val="0"/>
        <w:adjustRightInd/>
        <w:snapToGrid/>
        <w:spacing w:line="440" w:lineRule="exact"/>
        <w:jc w:val="left"/>
        <w:textAlignment w:val="auto"/>
        <w:rPr>
          <w:rFonts w:ascii="仿宋" w:hAnsi="仿宋" w:eastAsia="仿宋"/>
          <w:sz w:val="32"/>
          <w:szCs w:val="32"/>
        </w:rPr>
      </w:pPr>
      <w:bookmarkStart w:id="0" w:name="_GoBack"/>
      <w:bookmarkEnd w:id="0"/>
    </w:p>
    <w:p w14:paraId="16300490">
      <w:pPr>
        <w:pStyle w:val="2"/>
      </w:pPr>
    </w:p>
    <w:p w14:paraId="780D5559">
      <w:pPr>
        <w:keepNext w:val="0"/>
        <w:keepLines w:val="0"/>
        <w:pageBreakBefore w:val="0"/>
        <w:widowControl w:val="0"/>
        <w:tabs>
          <w:tab w:val="left" w:pos="4905"/>
        </w:tabs>
        <w:kinsoku/>
        <w:wordWrap/>
        <w:overflowPunct/>
        <w:topLinePunct w:val="0"/>
        <w:autoSpaceDE/>
        <w:autoSpaceDN/>
        <w:bidi w:val="0"/>
        <w:adjustRightInd/>
        <w:snapToGrid/>
        <w:spacing w:after="313" w:afterLines="100" w:line="440" w:lineRule="exact"/>
        <w:jc w:val="center"/>
        <w:textAlignment w:val="auto"/>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柳州市行政审批局</w:t>
      </w:r>
    </w:p>
    <w:p w14:paraId="05341CBA">
      <w:pPr>
        <w:keepNext w:val="0"/>
        <w:keepLines w:val="0"/>
        <w:pageBreakBefore w:val="0"/>
        <w:widowControl w:val="0"/>
        <w:tabs>
          <w:tab w:val="left" w:pos="4905"/>
        </w:tabs>
        <w:kinsoku/>
        <w:wordWrap/>
        <w:overflowPunct/>
        <w:topLinePunct w:val="0"/>
        <w:autoSpaceDE/>
        <w:autoSpaceDN/>
        <w:bidi w:val="0"/>
        <w:adjustRightInd/>
        <w:snapToGrid/>
        <w:spacing w:line="440" w:lineRule="exact"/>
        <w:ind w:firstLine="5440" w:firstLineChars="1700"/>
        <w:jc w:val="both"/>
        <w:textAlignment w:val="auto"/>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rPr>
        <w:t>13</w:t>
      </w:r>
      <w:r>
        <w:rPr>
          <w:rFonts w:hint="eastAsia" w:ascii="仿宋" w:hAnsi="仿宋" w:eastAsia="仿宋"/>
          <w:sz w:val="32"/>
          <w:szCs w:val="32"/>
        </w:rPr>
        <w:t>日</w:t>
      </w:r>
    </w:p>
    <w:p w14:paraId="3F2381F6">
      <w:pPr>
        <w:keepNext w:val="0"/>
        <w:keepLines w:val="0"/>
        <w:pageBreakBefore w:val="0"/>
        <w:widowControl w:val="0"/>
        <w:tabs>
          <w:tab w:val="left" w:pos="4905"/>
        </w:tabs>
        <w:kinsoku/>
        <w:wordWrap/>
        <w:overflowPunct/>
        <w:topLinePunct w:val="0"/>
        <w:autoSpaceDE/>
        <w:autoSpaceDN/>
        <w:bidi w:val="0"/>
        <w:adjustRightInd/>
        <w:snapToGrid/>
        <w:spacing w:line="440" w:lineRule="exact"/>
        <w:jc w:val="left"/>
        <w:textAlignment w:val="auto"/>
        <w:rPr>
          <w:rFonts w:ascii="仿宋" w:hAnsi="仿宋" w:eastAsia="仿宋"/>
          <w:sz w:val="32"/>
          <w:szCs w:val="32"/>
        </w:rPr>
      </w:pPr>
    </w:p>
    <w:p w14:paraId="467F37CC">
      <w:pPr>
        <w:keepNext w:val="0"/>
        <w:keepLines w:val="0"/>
        <w:pageBreakBefore w:val="0"/>
        <w:widowControl w:val="0"/>
        <w:tabs>
          <w:tab w:val="left" w:pos="4905"/>
        </w:tabs>
        <w:kinsoku/>
        <w:wordWrap/>
        <w:overflowPunct/>
        <w:topLinePunct w:val="0"/>
        <w:autoSpaceDE/>
        <w:autoSpaceDN/>
        <w:bidi w:val="0"/>
        <w:adjustRightInd/>
        <w:snapToGrid/>
        <w:spacing w:line="440" w:lineRule="exact"/>
        <w:jc w:val="left"/>
        <w:textAlignment w:val="auto"/>
        <w:rPr>
          <w:rFonts w:hint="eastAsia" w:ascii="仿宋" w:hAnsi="仿宋" w:eastAsia="仿宋"/>
          <w:sz w:val="32"/>
          <w:szCs w:val="32"/>
        </w:rPr>
      </w:pPr>
    </w:p>
    <w:p w14:paraId="06237E18">
      <w:pPr>
        <w:pStyle w:val="2"/>
        <w:rPr>
          <w:rFonts w:hint="eastAsia" w:ascii="仿宋" w:hAnsi="仿宋" w:eastAsia="仿宋"/>
          <w:sz w:val="32"/>
          <w:szCs w:val="32"/>
        </w:rPr>
      </w:pPr>
    </w:p>
    <w:p w14:paraId="32B352CE">
      <w:pPr>
        <w:rPr>
          <w:rFonts w:hint="eastAsia" w:ascii="仿宋" w:hAnsi="仿宋" w:eastAsia="仿宋"/>
          <w:sz w:val="32"/>
          <w:szCs w:val="32"/>
        </w:rPr>
      </w:pPr>
    </w:p>
    <w:p w14:paraId="17F19D73">
      <w:pPr>
        <w:pStyle w:val="2"/>
        <w:rPr>
          <w:rFonts w:hint="eastAsia" w:ascii="仿宋" w:hAnsi="仿宋" w:eastAsia="仿宋"/>
          <w:sz w:val="32"/>
          <w:szCs w:val="32"/>
        </w:rPr>
      </w:pPr>
    </w:p>
    <w:p w14:paraId="2B642E8A">
      <w:pPr>
        <w:rPr>
          <w:rFonts w:hint="eastAsia" w:ascii="仿宋" w:hAnsi="仿宋" w:eastAsia="仿宋"/>
          <w:sz w:val="32"/>
          <w:szCs w:val="32"/>
        </w:rPr>
      </w:pPr>
    </w:p>
    <w:p w14:paraId="43F1C151">
      <w:pPr>
        <w:pStyle w:val="2"/>
        <w:rPr>
          <w:rFonts w:hint="eastAsia" w:ascii="仿宋" w:hAnsi="仿宋" w:eastAsia="仿宋"/>
          <w:sz w:val="32"/>
          <w:szCs w:val="32"/>
        </w:rPr>
      </w:pPr>
    </w:p>
    <w:p w14:paraId="23B2C3E9">
      <w:pPr>
        <w:rPr>
          <w:rFonts w:hint="eastAsia" w:ascii="仿宋" w:hAnsi="仿宋" w:eastAsia="仿宋"/>
          <w:sz w:val="32"/>
          <w:szCs w:val="32"/>
        </w:rPr>
      </w:pPr>
    </w:p>
    <w:p w14:paraId="622918E9">
      <w:pPr>
        <w:pStyle w:val="2"/>
        <w:rPr>
          <w:rFonts w:hint="eastAsia"/>
        </w:rPr>
      </w:pPr>
    </w:p>
    <w:p w14:paraId="0AB0A998">
      <w:pPr>
        <w:keepNext w:val="0"/>
        <w:keepLines w:val="0"/>
        <w:pageBreakBefore w:val="0"/>
        <w:widowControl w:val="0"/>
        <w:tabs>
          <w:tab w:val="left" w:pos="4905"/>
        </w:tabs>
        <w:kinsoku/>
        <w:wordWrap/>
        <w:overflowPunct/>
        <w:topLinePunct w:val="0"/>
        <w:autoSpaceDE/>
        <w:autoSpaceDN/>
        <w:bidi w:val="0"/>
        <w:adjustRightInd/>
        <w:snapToGrid/>
        <w:spacing w:line="440" w:lineRule="exact"/>
        <w:jc w:val="left"/>
        <w:textAlignment w:val="auto"/>
        <w:rPr>
          <w:rFonts w:hint="eastAsia" w:ascii="仿宋" w:hAnsi="仿宋" w:eastAsia="仿宋"/>
          <w:sz w:val="32"/>
          <w:szCs w:val="32"/>
        </w:rPr>
      </w:pPr>
    </w:p>
    <w:p w14:paraId="58539FBE">
      <w:pPr>
        <w:keepNext w:val="0"/>
        <w:keepLines w:val="0"/>
        <w:pageBreakBefore w:val="0"/>
        <w:widowControl w:val="0"/>
        <w:tabs>
          <w:tab w:val="left" w:pos="4905"/>
        </w:tabs>
        <w:kinsoku/>
        <w:wordWrap/>
        <w:overflowPunct/>
        <w:topLinePunct w:val="0"/>
        <w:autoSpaceDE/>
        <w:autoSpaceDN/>
        <w:bidi w:val="0"/>
        <w:adjustRightInd/>
        <w:snapToGrid/>
        <w:spacing w:line="440" w:lineRule="exact"/>
        <w:ind w:firstLine="320" w:firstLineChars="100"/>
        <w:jc w:val="left"/>
        <w:textAlignment w:val="auto"/>
        <w:rPr>
          <w:rFonts w:ascii="仿宋" w:hAnsi="仿宋" w:eastAsia="仿宋"/>
          <w:sz w:val="32"/>
          <w:szCs w:val="32"/>
        </w:rPr>
      </w:pPr>
      <w:r>
        <w:rPr>
          <w:rFonts w:hint="eastAsia" w:ascii="仿宋" w:hAnsi="仿宋" w:eastAsia="仿宋"/>
          <w:sz w:val="32"/>
          <w:szCs w:val="32"/>
        </w:rPr>
        <w:t>（此件公开发布）</w:t>
      </w:r>
    </w:p>
    <w:p w14:paraId="412C660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 w:hAnsi="仿宋" w:eastAsia="仿宋"/>
          <w:bCs/>
          <w:sz w:val="28"/>
          <w:szCs w:val="28"/>
          <w:u w:val="single"/>
        </w:rPr>
      </w:pPr>
      <w:r>
        <w:rPr>
          <w:rFonts w:ascii="仿宋" w:hAnsi="仿宋" w:eastAsia="仿宋"/>
          <w:bCs/>
          <w:sz w:val="28"/>
          <w:szCs w:val="28"/>
          <w:u w:val="single"/>
        </w:rPr>
        <w:t xml:space="preserve">    </w:t>
      </w:r>
      <w:r>
        <w:rPr>
          <w:rFonts w:hint="eastAsia" w:ascii="仿宋" w:hAnsi="仿宋" w:eastAsia="仿宋"/>
          <w:bCs/>
          <w:sz w:val="28"/>
          <w:szCs w:val="28"/>
          <w:u w:val="single"/>
        </w:rPr>
        <w:t>投资项目在线审批监管平台项目代码：</w:t>
      </w:r>
      <w:r>
        <w:rPr>
          <w:rFonts w:hint="default" w:ascii="仿宋" w:hAnsi="仿宋" w:eastAsia="仿宋"/>
          <w:bCs/>
          <w:sz w:val="28"/>
          <w:szCs w:val="28"/>
          <w:u w:val="single"/>
          <w:lang w:val="en-US" w:eastAsia="zh-CN"/>
        </w:rPr>
        <w:t>2</w:t>
      </w:r>
      <w:r>
        <w:rPr>
          <w:rFonts w:hint="eastAsia" w:ascii="仿宋" w:hAnsi="仿宋" w:eastAsia="仿宋"/>
          <w:bCs/>
          <w:sz w:val="28"/>
          <w:szCs w:val="28"/>
          <w:u w:val="single"/>
          <w:lang w:val="en-US" w:eastAsia="zh-CN"/>
        </w:rPr>
        <w:t>512</w:t>
      </w:r>
      <w:r>
        <w:rPr>
          <w:rFonts w:hint="default" w:ascii="仿宋" w:hAnsi="仿宋" w:eastAsia="仿宋"/>
          <w:bCs/>
          <w:sz w:val="28"/>
          <w:szCs w:val="28"/>
          <w:u w:val="single"/>
          <w:lang w:val="en-US" w:eastAsia="zh-CN"/>
        </w:rPr>
        <w:t>-45022</w:t>
      </w:r>
      <w:r>
        <w:rPr>
          <w:rFonts w:hint="eastAsia" w:ascii="仿宋" w:hAnsi="仿宋" w:eastAsia="仿宋"/>
          <w:bCs/>
          <w:sz w:val="28"/>
          <w:szCs w:val="28"/>
          <w:u w:val="single"/>
          <w:lang w:val="en-US" w:eastAsia="zh-CN"/>
        </w:rPr>
        <w:t>3</w:t>
      </w:r>
      <w:r>
        <w:rPr>
          <w:rFonts w:hint="default" w:ascii="仿宋" w:hAnsi="仿宋" w:eastAsia="仿宋"/>
          <w:bCs/>
          <w:sz w:val="28"/>
          <w:szCs w:val="28"/>
          <w:u w:val="single"/>
          <w:lang w:val="en-US" w:eastAsia="zh-CN"/>
        </w:rPr>
        <w:t>-07-02-</w:t>
      </w:r>
      <w:r>
        <w:rPr>
          <w:rFonts w:hint="eastAsia" w:ascii="仿宋" w:hAnsi="仿宋" w:eastAsia="仿宋"/>
          <w:bCs/>
          <w:sz w:val="28"/>
          <w:szCs w:val="28"/>
          <w:u w:val="single"/>
          <w:lang w:val="en-US" w:eastAsia="zh-CN"/>
        </w:rPr>
        <w:t>704443</w:t>
      </w:r>
      <w:r>
        <w:rPr>
          <w:rFonts w:hint="eastAsia" w:ascii="仿宋" w:hAnsi="仿宋" w:eastAsia="仿宋"/>
          <w:bCs/>
          <w:sz w:val="28"/>
          <w:szCs w:val="28"/>
          <w:u w:val="single"/>
        </w:rPr>
        <w:t xml:space="preserve">    </w:t>
      </w:r>
    </w:p>
    <w:p w14:paraId="00D0DA4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 w:hAnsi="仿宋" w:eastAsia="仿宋"/>
          <w:sz w:val="30"/>
          <w:u w:val="single"/>
        </w:rPr>
      </w:pPr>
      <w:r>
        <w:rPr>
          <w:rFonts w:hint="eastAsia" w:ascii="仿宋" w:hAnsi="仿宋" w:eastAsia="仿宋"/>
          <w:sz w:val="32"/>
          <w:szCs w:val="32"/>
          <w:u w:val="single"/>
        </w:rPr>
        <w:t>抄送</w:t>
      </w:r>
      <w:r>
        <w:rPr>
          <w:rFonts w:ascii="仿宋" w:hAnsi="仿宋" w:eastAsia="仿宋"/>
          <w:sz w:val="32"/>
          <w:szCs w:val="32"/>
          <w:u w:val="single"/>
        </w:rPr>
        <w:t>:</w:t>
      </w:r>
      <w:r>
        <w:rPr>
          <w:rFonts w:hint="eastAsia" w:ascii="仿宋" w:hAnsi="仿宋" w:eastAsia="仿宋"/>
          <w:sz w:val="32"/>
          <w:szCs w:val="32"/>
          <w:u w:val="single"/>
        </w:rPr>
        <w:t xml:space="preserve">柳州市生态环境局   </w:t>
      </w:r>
      <w:r>
        <w:rPr>
          <w:rFonts w:ascii="仿宋" w:hAnsi="仿宋" w:eastAsia="仿宋"/>
          <w:sz w:val="32"/>
          <w:szCs w:val="32"/>
          <w:u w:val="single"/>
        </w:rPr>
        <w:t xml:space="preserve">                                 </w:t>
      </w:r>
    </w:p>
    <w:p w14:paraId="6EEE80C5">
      <w:pPr>
        <w:keepNext w:val="0"/>
        <w:keepLines w:val="0"/>
        <w:pageBreakBefore w:val="0"/>
        <w:widowControl w:val="0"/>
        <w:kinsoku/>
        <w:wordWrap/>
        <w:overflowPunct/>
        <w:topLinePunct w:val="0"/>
        <w:autoSpaceDE/>
        <w:autoSpaceDN/>
        <w:bidi w:val="0"/>
        <w:adjustRightInd/>
        <w:snapToGrid/>
        <w:spacing w:line="440" w:lineRule="exact"/>
        <w:ind w:left="5440" w:hanging="5440" w:hangingChars="1700"/>
        <w:jc w:val="left"/>
        <w:textAlignment w:val="auto"/>
      </w:pPr>
      <w:r>
        <w:rPr>
          <w:rFonts w:hint="eastAsia" w:ascii="仿宋" w:hAnsi="仿宋" w:eastAsia="仿宋"/>
          <w:sz w:val="32"/>
          <w:szCs w:val="32"/>
        </w:rPr>
        <w:t>柳州市行政审批局</w:t>
      </w:r>
      <w:r>
        <w:rPr>
          <w:rFonts w:ascii="仿宋" w:hAnsi="仿宋" w:eastAsia="仿宋"/>
          <w:sz w:val="32"/>
          <w:szCs w:val="32"/>
        </w:rPr>
        <w:t xml:space="preserve">               </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rPr>
        <w:t>13</w:t>
      </w:r>
      <w:r>
        <w:rPr>
          <w:rFonts w:hint="eastAsia" w:ascii="仿宋" w:hAnsi="仿宋" w:eastAsia="仿宋"/>
          <w:sz w:val="32"/>
          <w:szCs w:val="32"/>
        </w:rPr>
        <w:t>日印发</w:t>
      </w:r>
      <w:r>
        <w:rPr>
          <w:rFonts w:ascii="仿宋" w:hAnsi="仿宋" w:eastAsia="仿宋"/>
          <w:sz w:val="32"/>
          <w:szCs w:val="32"/>
        </w:rPr>
        <w:t xml:space="preserve"> </w:t>
      </w:r>
    </w:p>
    <w:sectPr>
      <w:headerReference r:id="rId3" w:type="default"/>
      <w:footerReference r:id="rId4" w:type="default"/>
      <w:footerReference r:id="rId5" w:type="even"/>
      <w:pgSz w:w="11906" w:h="16838"/>
      <w:pgMar w:top="1440" w:right="1469"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1C430">
    <w:pPr>
      <w:pStyle w:val="8"/>
      <w:jc w:val="center"/>
    </w:pPr>
    <w:r>
      <w:fldChar w:fldCharType="begin"/>
    </w:r>
    <w:r>
      <w:instrText xml:space="preserve"> PAGE   \* MERGEFORMAT </w:instrText>
    </w:r>
    <w:r>
      <w:fldChar w:fldCharType="separate"/>
    </w:r>
    <w:r>
      <w:rPr>
        <w:lang w:val="zh-CN"/>
      </w:rPr>
      <w:t>1</w:t>
    </w:r>
    <w:r>
      <w:rPr>
        <w:lang w:val="zh-CN"/>
      </w:rPr>
      <w:fldChar w:fldCharType="end"/>
    </w:r>
  </w:p>
  <w:p w14:paraId="28DB2E2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025FC">
    <w:pPr>
      <w:pStyle w:val="8"/>
      <w:jc w:val="center"/>
    </w:pPr>
    <w:r>
      <w:fldChar w:fldCharType="begin"/>
    </w:r>
    <w:r>
      <w:instrText xml:space="preserve"> PAGE   \* MERGEFORMAT </w:instrText>
    </w:r>
    <w:r>
      <w:fldChar w:fldCharType="separate"/>
    </w:r>
    <w:r>
      <w:rPr>
        <w:lang w:val="zh-CN"/>
      </w:rPr>
      <w:t>2</w:t>
    </w:r>
    <w:r>
      <w:rPr>
        <w:lang w:val="zh-CN"/>
      </w:rPr>
      <w:fldChar w:fldCharType="end"/>
    </w:r>
  </w:p>
  <w:p w14:paraId="6893143D">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38971">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evenAndOddHeaders w:val="1"/>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C6"/>
    <w:rsid w:val="0000092F"/>
    <w:rsid w:val="00000FB2"/>
    <w:rsid w:val="00002B2B"/>
    <w:rsid w:val="00002DB3"/>
    <w:rsid w:val="00002DCC"/>
    <w:rsid w:val="00002DD5"/>
    <w:rsid w:val="00004D29"/>
    <w:rsid w:val="00006DE9"/>
    <w:rsid w:val="00007094"/>
    <w:rsid w:val="00007473"/>
    <w:rsid w:val="00007663"/>
    <w:rsid w:val="0001630F"/>
    <w:rsid w:val="00016931"/>
    <w:rsid w:val="00016CC7"/>
    <w:rsid w:val="00017EE0"/>
    <w:rsid w:val="00017F77"/>
    <w:rsid w:val="0002263A"/>
    <w:rsid w:val="00022C75"/>
    <w:rsid w:val="00024C74"/>
    <w:rsid w:val="00026733"/>
    <w:rsid w:val="00027A25"/>
    <w:rsid w:val="00027E19"/>
    <w:rsid w:val="000303A7"/>
    <w:rsid w:val="0003050D"/>
    <w:rsid w:val="0003089A"/>
    <w:rsid w:val="00034F83"/>
    <w:rsid w:val="00035ADD"/>
    <w:rsid w:val="00040C73"/>
    <w:rsid w:val="00040DE0"/>
    <w:rsid w:val="000417E0"/>
    <w:rsid w:val="00041851"/>
    <w:rsid w:val="00041A8E"/>
    <w:rsid w:val="00042944"/>
    <w:rsid w:val="00043AAC"/>
    <w:rsid w:val="00043ACF"/>
    <w:rsid w:val="00043D5F"/>
    <w:rsid w:val="00044825"/>
    <w:rsid w:val="00044BF4"/>
    <w:rsid w:val="00045671"/>
    <w:rsid w:val="00046318"/>
    <w:rsid w:val="000477B1"/>
    <w:rsid w:val="00054892"/>
    <w:rsid w:val="00054F44"/>
    <w:rsid w:val="0005643E"/>
    <w:rsid w:val="0005748E"/>
    <w:rsid w:val="00057910"/>
    <w:rsid w:val="00057EE1"/>
    <w:rsid w:val="000625B3"/>
    <w:rsid w:val="00062CCC"/>
    <w:rsid w:val="0006394D"/>
    <w:rsid w:val="00063B2D"/>
    <w:rsid w:val="00063CA7"/>
    <w:rsid w:val="000646BE"/>
    <w:rsid w:val="0006514E"/>
    <w:rsid w:val="00066FA4"/>
    <w:rsid w:val="00070607"/>
    <w:rsid w:val="00071B0E"/>
    <w:rsid w:val="00072914"/>
    <w:rsid w:val="00072D60"/>
    <w:rsid w:val="00075CBC"/>
    <w:rsid w:val="00075F94"/>
    <w:rsid w:val="00076A5B"/>
    <w:rsid w:val="000775EB"/>
    <w:rsid w:val="00080DD7"/>
    <w:rsid w:val="00082883"/>
    <w:rsid w:val="00082DF6"/>
    <w:rsid w:val="000834F1"/>
    <w:rsid w:val="00084B48"/>
    <w:rsid w:val="000853BD"/>
    <w:rsid w:val="00085D59"/>
    <w:rsid w:val="00085D81"/>
    <w:rsid w:val="00086A5D"/>
    <w:rsid w:val="00086DCA"/>
    <w:rsid w:val="0008742C"/>
    <w:rsid w:val="00087ADD"/>
    <w:rsid w:val="00087D43"/>
    <w:rsid w:val="00090778"/>
    <w:rsid w:val="00090B19"/>
    <w:rsid w:val="00090F88"/>
    <w:rsid w:val="00092089"/>
    <w:rsid w:val="0009217C"/>
    <w:rsid w:val="00092525"/>
    <w:rsid w:val="0009414A"/>
    <w:rsid w:val="00094604"/>
    <w:rsid w:val="00095F22"/>
    <w:rsid w:val="000A152D"/>
    <w:rsid w:val="000A2009"/>
    <w:rsid w:val="000A2136"/>
    <w:rsid w:val="000A2FDF"/>
    <w:rsid w:val="000A5C0C"/>
    <w:rsid w:val="000A6D53"/>
    <w:rsid w:val="000A7066"/>
    <w:rsid w:val="000B113F"/>
    <w:rsid w:val="000B159D"/>
    <w:rsid w:val="000B1860"/>
    <w:rsid w:val="000B35C6"/>
    <w:rsid w:val="000B39A8"/>
    <w:rsid w:val="000B58D9"/>
    <w:rsid w:val="000B73D8"/>
    <w:rsid w:val="000C04BB"/>
    <w:rsid w:val="000C0B5E"/>
    <w:rsid w:val="000C10D0"/>
    <w:rsid w:val="000C1905"/>
    <w:rsid w:val="000C1F29"/>
    <w:rsid w:val="000C331A"/>
    <w:rsid w:val="000C3EA3"/>
    <w:rsid w:val="000C4139"/>
    <w:rsid w:val="000C4333"/>
    <w:rsid w:val="000C59C1"/>
    <w:rsid w:val="000C6039"/>
    <w:rsid w:val="000C69DF"/>
    <w:rsid w:val="000C75CA"/>
    <w:rsid w:val="000D05F7"/>
    <w:rsid w:val="000D0838"/>
    <w:rsid w:val="000D0A91"/>
    <w:rsid w:val="000D1CFB"/>
    <w:rsid w:val="000D28E6"/>
    <w:rsid w:val="000D31D5"/>
    <w:rsid w:val="000D4DF6"/>
    <w:rsid w:val="000D5A63"/>
    <w:rsid w:val="000D616A"/>
    <w:rsid w:val="000E0183"/>
    <w:rsid w:val="000E02F2"/>
    <w:rsid w:val="000E081D"/>
    <w:rsid w:val="000E090C"/>
    <w:rsid w:val="000E149C"/>
    <w:rsid w:val="000E2D18"/>
    <w:rsid w:val="000E2DAC"/>
    <w:rsid w:val="000E39AE"/>
    <w:rsid w:val="000E3A99"/>
    <w:rsid w:val="000E47FB"/>
    <w:rsid w:val="000E571F"/>
    <w:rsid w:val="000E5B35"/>
    <w:rsid w:val="000E63FE"/>
    <w:rsid w:val="000E6ECF"/>
    <w:rsid w:val="000F0705"/>
    <w:rsid w:val="000F07E5"/>
    <w:rsid w:val="000F099B"/>
    <w:rsid w:val="000F0B87"/>
    <w:rsid w:val="000F1F05"/>
    <w:rsid w:val="000F38C2"/>
    <w:rsid w:val="000F3BB2"/>
    <w:rsid w:val="000F6E00"/>
    <w:rsid w:val="000F729C"/>
    <w:rsid w:val="000F7D90"/>
    <w:rsid w:val="00100C77"/>
    <w:rsid w:val="00101336"/>
    <w:rsid w:val="001018F0"/>
    <w:rsid w:val="001019D5"/>
    <w:rsid w:val="00102CBB"/>
    <w:rsid w:val="001046F1"/>
    <w:rsid w:val="001055B6"/>
    <w:rsid w:val="001108F0"/>
    <w:rsid w:val="00110963"/>
    <w:rsid w:val="001115C6"/>
    <w:rsid w:val="00111F78"/>
    <w:rsid w:val="001120C0"/>
    <w:rsid w:val="001139AC"/>
    <w:rsid w:val="00113A98"/>
    <w:rsid w:val="001147C9"/>
    <w:rsid w:val="0011522B"/>
    <w:rsid w:val="0011560D"/>
    <w:rsid w:val="00116E10"/>
    <w:rsid w:val="00116EF7"/>
    <w:rsid w:val="0012071A"/>
    <w:rsid w:val="001209C0"/>
    <w:rsid w:val="00121AB0"/>
    <w:rsid w:val="001233DF"/>
    <w:rsid w:val="0012553F"/>
    <w:rsid w:val="00125CAF"/>
    <w:rsid w:val="00127CF8"/>
    <w:rsid w:val="00130277"/>
    <w:rsid w:val="0013327E"/>
    <w:rsid w:val="00133D7D"/>
    <w:rsid w:val="0013449B"/>
    <w:rsid w:val="00134E25"/>
    <w:rsid w:val="001373F1"/>
    <w:rsid w:val="00137474"/>
    <w:rsid w:val="001376F1"/>
    <w:rsid w:val="001402A0"/>
    <w:rsid w:val="00142B53"/>
    <w:rsid w:val="0014420E"/>
    <w:rsid w:val="001443DF"/>
    <w:rsid w:val="00145DBC"/>
    <w:rsid w:val="00146025"/>
    <w:rsid w:val="00146440"/>
    <w:rsid w:val="00146C3E"/>
    <w:rsid w:val="00147A1E"/>
    <w:rsid w:val="001503F1"/>
    <w:rsid w:val="00150B06"/>
    <w:rsid w:val="00150DC8"/>
    <w:rsid w:val="001514B5"/>
    <w:rsid w:val="00151596"/>
    <w:rsid w:val="0015207D"/>
    <w:rsid w:val="00152BF3"/>
    <w:rsid w:val="00152C21"/>
    <w:rsid w:val="00154740"/>
    <w:rsid w:val="00154B79"/>
    <w:rsid w:val="00156062"/>
    <w:rsid w:val="0015607F"/>
    <w:rsid w:val="00156475"/>
    <w:rsid w:val="00156E03"/>
    <w:rsid w:val="00161A2C"/>
    <w:rsid w:val="00161BA4"/>
    <w:rsid w:val="001622EC"/>
    <w:rsid w:val="001630FD"/>
    <w:rsid w:val="001656AD"/>
    <w:rsid w:val="00165BA6"/>
    <w:rsid w:val="0016630B"/>
    <w:rsid w:val="0017013E"/>
    <w:rsid w:val="001704A9"/>
    <w:rsid w:val="001710B9"/>
    <w:rsid w:val="001716C7"/>
    <w:rsid w:val="001718A1"/>
    <w:rsid w:val="00171D64"/>
    <w:rsid w:val="00171E90"/>
    <w:rsid w:val="00171FF9"/>
    <w:rsid w:val="001724B8"/>
    <w:rsid w:val="00175212"/>
    <w:rsid w:val="001754BB"/>
    <w:rsid w:val="001814B5"/>
    <w:rsid w:val="00181985"/>
    <w:rsid w:val="00181C17"/>
    <w:rsid w:val="0018265C"/>
    <w:rsid w:val="001832FA"/>
    <w:rsid w:val="00183989"/>
    <w:rsid w:val="00183EF3"/>
    <w:rsid w:val="00183FFA"/>
    <w:rsid w:val="001858BB"/>
    <w:rsid w:val="00185F13"/>
    <w:rsid w:val="00187053"/>
    <w:rsid w:val="00187C58"/>
    <w:rsid w:val="00187D31"/>
    <w:rsid w:val="00187FC0"/>
    <w:rsid w:val="00190225"/>
    <w:rsid w:val="00190D38"/>
    <w:rsid w:val="00191034"/>
    <w:rsid w:val="0019214C"/>
    <w:rsid w:val="0019273C"/>
    <w:rsid w:val="00193D99"/>
    <w:rsid w:val="00193E9B"/>
    <w:rsid w:val="00194B19"/>
    <w:rsid w:val="00194B2C"/>
    <w:rsid w:val="00194EE5"/>
    <w:rsid w:val="0019650A"/>
    <w:rsid w:val="00196EBB"/>
    <w:rsid w:val="001A2535"/>
    <w:rsid w:val="001A2704"/>
    <w:rsid w:val="001A2E55"/>
    <w:rsid w:val="001A40E3"/>
    <w:rsid w:val="001A50C4"/>
    <w:rsid w:val="001A524D"/>
    <w:rsid w:val="001A7727"/>
    <w:rsid w:val="001B0299"/>
    <w:rsid w:val="001B0514"/>
    <w:rsid w:val="001B107E"/>
    <w:rsid w:val="001B1AB7"/>
    <w:rsid w:val="001B2480"/>
    <w:rsid w:val="001B3354"/>
    <w:rsid w:val="001B41A6"/>
    <w:rsid w:val="001B48B2"/>
    <w:rsid w:val="001B4980"/>
    <w:rsid w:val="001B5172"/>
    <w:rsid w:val="001B5D0A"/>
    <w:rsid w:val="001B6E7E"/>
    <w:rsid w:val="001B6ECD"/>
    <w:rsid w:val="001B78D6"/>
    <w:rsid w:val="001C0D0A"/>
    <w:rsid w:val="001C125A"/>
    <w:rsid w:val="001C15AB"/>
    <w:rsid w:val="001C1FB2"/>
    <w:rsid w:val="001C58F9"/>
    <w:rsid w:val="001C7251"/>
    <w:rsid w:val="001C73D3"/>
    <w:rsid w:val="001C73E3"/>
    <w:rsid w:val="001C7EA4"/>
    <w:rsid w:val="001D05C0"/>
    <w:rsid w:val="001D078B"/>
    <w:rsid w:val="001D0EC8"/>
    <w:rsid w:val="001D3AF1"/>
    <w:rsid w:val="001D6CBB"/>
    <w:rsid w:val="001D6DAA"/>
    <w:rsid w:val="001E0938"/>
    <w:rsid w:val="001E1691"/>
    <w:rsid w:val="001E35AB"/>
    <w:rsid w:val="001E39B4"/>
    <w:rsid w:val="001E3C34"/>
    <w:rsid w:val="001E4923"/>
    <w:rsid w:val="001E4AED"/>
    <w:rsid w:val="001E5783"/>
    <w:rsid w:val="001E597B"/>
    <w:rsid w:val="001E5EE7"/>
    <w:rsid w:val="001E60F4"/>
    <w:rsid w:val="001E68CD"/>
    <w:rsid w:val="001E6CB9"/>
    <w:rsid w:val="001F051E"/>
    <w:rsid w:val="001F094B"/>
    <w:rsid w:val="001F0DE6"/>
    <w:rsid w:val="001F11EF"/>
    <w:rsid w:val="001F2343"/>
    <w:rsid w:val="001F2F6C"/>
    <w:rsid w:val="001F3A6D"/>
    <w:rsid w:val="001F3D1A"/>
    <w:rsid w:val="001F694E"/>
    <w:rsid w:val="002012F6"/>
    <w:rsid w:val="002015A8"/>
    <w:rsid w:val="00202C03"/>
    <w:rsid w:val="00204A2D"/>
    <w:rsid w:val="00204D49"/>
    <w:rsid w:val="00206103"/>
    <w:rsid w:val="0020768B"/>
    <w:rsid w:val="002076E5"/>
    <w:rsid w:val="00207BFD"/>
    <w:rsid w:val="00211D31"/>
    <w:rsid w:val="00212769"/>
    <w:rsid w:val="002148A2"/>
    <w:rsid w:val="00214B2A"/>
    <w:rsid w:val="00215001"/>
    <w:rsid w:val="00215D64"/>
    <w:rsid w:val="00216B60"/>
    <w:rsid w:val="00217C9E"/>
    <w:rsid w:val="002208EB"/>
    <w:rsid w:val="0022261D"/>
    <w:rsid w:val="00222A15"/>
    <w:rsid w:val="00223DE7"/>
    <w:rsid w:val="00224251"/>
    <w:rsid w:val="00225368"/>
    <w:rsid w:val="0022537C"/>
    <w:rsid w:val="00225BCB"/>
    <w:rsid w:val="00226937"/>
    <w:rsid w:val="002277B4"/>
    <w:rsid w:val="002312D0"/>
    <w:rsid w:val="00231496"/>
    <w:rsid w:val="00231FF8"/>
    <w:rsid w:val="0023281F"/>
    <w:rsid w:val="00232DC5"/>
    <w:rsid w:val="00234128"/>
    <w:rsid w:val="0023474F"/>
    <w:rsid w:val="00234937"/>
    <w:rsid w:val="002355EE"/>
    <w:rsid w:val="00235A77"/>
    <w:rsid w:val="002379DC"/>
    <w:rsid w:val="00240A84"/>
    <w:rsid w:val="00240F7B"/>
    <w:rsid w:val="0024182E"/>
    <w:rsid w:val="00241CF6"/>
    <w:rsid w:val="00242AF9"/>
    <w:rsid w:val="0024751C"/>
    <w:rsid w:val="00247DEE"/>
    <w:rsid w:val="00250247"/>
    <w:rsid w:val="00250B92"/>
    <w:rsid w:val="00251ED7"/>
    <w:rsid w:val="00254AF7"/>
    <w:rsid w:val="00254C13"/>
    <w:rsid w:val="00254DBA"/>
    <w:rsid w:val="002551C0"/>
    <w:rsid w:val="00255796"/>
    <w:rsid w:val="00257C39"/>
    <w:rsid w:val="00257F6A"/>
    <w:rsid w:val="00260FE5"/>
    <w:rsid w:val="00262A51"/>
    <w:rsid w:val="00263636"/>
    <w:rsid w:val="00264983"/>
    <w:rsid w:val="00264BEF"/>
    <w:rsid w:val="00264FDB"/>
    <w:rsid w:val="00265D7F"/>
    <w:rsid w:val="002700B4"/>
    <w:rsid w:val="00270F50"/>
    <w:rsid w:val="00272FA4"/>
    <w:rsid w:val="00275288"/>
    <w:rsid w:val="00275703"/>
    <w:rsid w:val="00276141"/>
    <w:rsid w:val="00276FFA"/>
    <w:rsid w:val="00277545"/>
    <w:rsid w:val="00277B17"/>
    <w:rsid w:val="0028048F"/>
    <w:rsid w:val="00280D40"/>
    <w:rsid w:val="00280E3A"/>
    <w:rsid w:val="00283D8A"/>
    <w:rsid w:val="0028458E"/>
    <w:rsid w:val="002845CC"/>
    <w:rsid w:val="00284A39"/>
    <w:rsid w:val="00285272"/>
    <w:rsid w:val="0028579D"/>
    <w:rsid w:val="002859C5"/>
    <w:rsid w:val="00287C91"/>
    <w:rsid w:val="00291288"/>
    <w:rsid w:val="00292F07"/>
    <w:rsid w:val="00293518"/>
    <w:rsid w:val="002941A0"/>
    <w:rsid w:val="00297D5C"/>
    <w:rsid w:val="002A020A"/>
    <w:rsid w:val="002A0B2A"/>
    <w:rsid w:val="002A0EE5"/>
    <w:rsid w:val="002A129D"/>
    <w:rsid w:val="002A2F38"/>
    <w:rsid w:val="002A4E46"/>
    <w:rsid w:val="002A5837"/>
    <w:rsid w:val="002A625D"/>
    <w:rsid w:val="002A630D"/>
    <w:rsid w:val="002A70C6"/>
    <w:rsid w:val="002A720E"/>
    <w:rsid w:val="002B005B"/>
    <w:rsid w:val="002B0E78"/>
    <w:rsid w:val="002B192C"/>
    <w:rsid w:val="002B2EE7"/>
    <w:rsid w:val="002B3CED"/>
    <w:rsid w:val="002B3EE6"/>
    <w:rsid w:val="002B416E"/>
    <w:rsid w:val="002B5599"/>
    <w:rsid w:val="002B6232"/>
    <w:rsid w:val="002B75D3"/>
    <w:rsid w:val="002C00E3"/>
    <w:rsid w:val="002C09FC"/>
    <w:rsid w:val="002C3459"/>
    <w:rsid w:val="002C371F"/>
    <w:rsid w:val="002C5B14"/>
    <w:rsid w:val="002C6679"/>
    <w:rsid w:val="002C6798"/>
    <w:rsid w:val="002C6CB9"/>
    <w:rsid w:val="002C6F75"/>
    <w:rsid w:val="002D4B1E"/>
    <w:rsid w:val="002D4CED"/>
    <w:rsid w:val="002D6060"/>
    <w:rsid w:val="002D646F"/>
    <w:rsid w:val="002D7670"/>
    <w:rsid w:val="002D7AF3"/>
    <w:rsid w:val="002E199D"/>
    <w:rsid w:val="002E3738"/>
    <w:rsid w:val="002E39C5"/>
    <w:rsid w:val="002E4C99"/>
    <w:rsid w:val="002E5EA9"/>
    <w:rsid w:val="002E6260"/>
    <w:rsid w:val="002E6467"/>
    <w:rsid w:val="002E6E23"/>
    <w:rsid w:val="002E7ACC"/>
    <w:rsid w:val="002F40C5"/>
    <w:rsid w:val="002F51DE"/>
    <w:rsid w:val="002F5F55"/>
    <w:rsid w:val="002F65EC"/>
    <w:rsid w:val="002F7952"/>
    <w:rsid w:val="00301AE1"/>
    <w:rsid w:val="00301DE1"/>
    <w:rsid w:val="003020EF"/>
    <w:rsid w:val="00302D0C"/>
    <w:rsid w:val="00303621"/>
    <w:rsid w:val="0030373E"/>
    <w:rsid w:val="00303F41"/>
    <w:rsid w:val="00305572"/>
    <w:rsid w:val="00306A11"/>
    <w:rsid w:val="00306C08"/>
    <w:rsid w:val="00307995"/>
    <w:rsid w:val="00310488"/>
    <w:rsid w:val="003126D1"/>
    <w:rsid w:val="00312C52"/>
    <w:rsid w:val="00313D52"/>
    <w:rsid w:val="00314ABB"/>
    <w:rsid w:val="0031550A"/>
    <w:rsid w:val="0031784D"/>
    <w:rsid w:val="00317A6A"/>
    <w:rsid w:val="00320838"/>
    <w:rsid w:val="00321572"/>
    <w:rsid w:val="00322363"/>
    <w:rsid w:val="003233C0"/>
    <w:rsid w:val="003241B3"/>
    <w:rsid w:val="003307F0"/>
    <w:rsid w:val="0033086D"/>
    <w:rsid w:val="00332DE4"/>
    <w:rsid w:val="00332F9F"/>
    <w:rsid w:val="0033386F"/>
    <w:rsid w:val="0033497B"/>
    <w:rsid w:val="00335CC2"/>
    <w:rsid w:val="0033654D"/>
    <w:rsid w:val="003366A5"/>
    <w:rsid w:val="003379A6"/>
    <w:rsid w:val="003430B0"/>
    <w:rsid w:val="003442BE"/>
    <w:rsid w:val="0034493E"/>
    <w:rsid w:val="00344C34"/>
    <w:rsid w:val="00345141"/>
    <w:rsid w:val="00345223"/>
    <w:rsid w:val="00345700"/>
    <w:rsid w:val="00346822"/>
    <w:rsid w:val="0034740E"/>
    <w:rsid w:val="00347449"/>
    <w:rsid w:val="003474F3"/>
    <w:rsid w:val="003477B0"/>
    <w:rsid w:val="00347952"/>
    <w:rsid w:val="003507BF"/>
    <w:rsid w:val="00351392"/>
    <w:rsid w:val="00351A3C"/>
    <w:rsid w:val="0035261A"/>
    <w:rsid w:val="00356AED"/>
    <w:rsid w:val="0035756F"/>
    <w:rsid w:val="00360CFD"/>
    <w:rsid w:val="003618C0"/>
    <w:rsid w:val="003619B9"/>
    <w:rsid w:val="00361D41"/>
    <w:rsid w:val="003622FA"/>
    <w:rsid w:val="003627AE"/>
    <w:rsid w:val="003633E6"/>
    <w:rsid w:val="00363B84"/>
    <w:rsid w:val="00363E53"/>
    <w:rsid w:val="0036432D"/>
    <w:rsid w:val="003652AC"/>
    <w:rsid w:val="00366843"/>
    <w:rsid w:val="00366F87"/>
    <w:rsid w:val="00367DD2"/>
    <w:rsid w:val="00370FA6"/>
    <w:rsid w:val="00371199"/>
    <w:rsid w:val="003713C5"/>
    <w:rsid w:val="00372EBE"/>
    <w:rsid w:val="0037359C"/>
    <w:rsid w:val="003740AD"/>
    <w:rsid w:val="003747F9"/>
    <w:rsid w:val="003749F8"/>
    <w:rsid w:val="00375311"/>
    <w:rsid w:val="00375F0B"/>
    <w:rsid w:val="00375FA8"/>
    <w:rsid w:val="003765F5"/>
    <w:rsid w:val="0037695A"/>
    <w:rsid w:val="00377A9B"/>
    <w:rsid w:val="00377E07"/>
    <w:rsid w:val="00380592"/>
    <w:rsid w:val="00381F20"/>
    <w:rsid w:val="003820B7"/>
    <w:rsid w:val="00382271"/>
    <w:rsid w:val="003836DA"/>
    <w:rsid w:val="00384004"/>
    <w:rsid w:val="00385110"/>
    <w:rsid w:val="00386025"/>
    <w:rsid w:val="0038692A"/>
    <w:rsid w:val="0038715F"/>
    <w:rsid w:val="003873FD"/>
    <w:rsid w:val="00393F7F"/>
    <w:rsid w:val="003957F1"/>
    <w:rsid w:val="00395E49"/>
    <w:rsid w:val="00396A47"/>
    <w:rsid w:val="00397F8F"/>
    <w:rsid w:val="003A14F2"/>
    <w:rsid w:val="003A29A4"/>
    <w:rsid w:val="003A2C97"/>
    <w:rsid w:val="003A3D30"/>
    <w:rsid w:val="003A43BC"/>
    <w:rsid w:val="003A4922"/>
    <w:rsid w:val="003A50D6"/>
    <w:rsid w:val="003A5566"/>
    <w:rsid w:val="003A6447"/>
    <w:rsid w:val="003A766B"/>
    <w:rsid w:val="003A79DA"/>
    <w:rsid w:val="003B01C7"/>
    <w:rsid w:val="003B09E9"/>
    <w:rsid w:val="003B2766"/>
    <w:rsid w:val="003B2C54"/>
    <w:rsid w:val="003B2E9F"/>
    <w:rsid w:val="003B35B0"/>
    <w:rsid w:val="003B3F3B"/>
    <w:rsid w:val="003B51F3"/>
    <w:rsid w:val="003B5459"/>
    <w:rsid w:val="003B57DD"/>
    <w:rsid w:val="003B6648"/>
    <w:rsid w:val="003C0CEB"/>
    <w:rsid w:val="003C16C9"/>
    <w:rsid w:val="003C19A9"/>
    <w:rsid w:val="003C2708"/>
    <w:rsid w:val="003C449D"/>
    <w:rsid w:val="003C59DB"/>
    <w:rsid w:val="003C6A66"/>
    <w:rsid w:val="003C7777"/>
    <w:rsid w:val="003D0212"/>
    <w:rsid w:val="003D40DB"/>
    <w:rsid w:val="003D43BC"/>
    <w:rsid w:val="003D536D"/>
    <w:rsid w:val="003D6136"/>
    <w:rsid w:val="003D7117"/>
    <w:rsid w:val="003D78C8"/>
    <w:rsid w:val="003E3C4E"/>
    <w:rsid w:val="003E3D95"/>
    <w:rsid w:val="003E4A49"/>
    <w:rsid w:val="003E5267"/>
    <w:rsid w:val="003E70E7"/>
    <w:rsid w:val="003E7EE8"/>
    <w:rsid w:val="003F0448"/>
    <w:rsid w:val="003F04AC"/>
    <w:rsid w:val="003F12C4"/>
    <w:rsid w:val="003F1774"/>
    <w:rsid w:val="003F298A"/>
    <w:rsid w:val="003F2A05"/>
    <w:rsid w:val="003F2E24"/>
    <w:rsid w:val="003F3168"/>
    <w:rsid w:val="003F5A98"/>
    <w:rsid w:val="0040057C"/>
    <w:rsid w:val="00400AB2"/>
    <w:rsid w:val="00401E72"/>
    <w:rsid w:val="00402E42"/>
    <w:rsid w:val="004035BF"/>
    <w:rsid w:val="00403FB6"/>
    <w:rsid w:val="00404488"/>
    <w:rsid w:val="004045A3"/>
    <w:rsid w:val="0040552E"/>
    <w:rsid w:val="004074C2"/>
    <w:rsid w:val="00407629"/>
    <w:rsid w:val="00410116"/>
    <w:rsid w:val="00410526"/>
    <w:rsid w:val="00410C02"/>
    <w:rsid w:val="00412691"/>
    <w:rsid w:val="0041360D"/>
    <w:rsid w:val="00414740"/>
    <w:rsid w:val="00414E2F"/>
    <w:rsid w:val="00414FCF"/>
    <w:rsid w:val="00415D6B"/>
    <w:rsid w:val="004235B2"/>
    <w:rsid w:val="00424A8B"/>
    <w:rsid w:val="00424ADD"/>
    <w:rsid w:val="00424DB6"/>
    <w:rsid w:val="0042550A"/>
    <w:rsid w:val="00425A6B"/>
    <w:rsid w:val="00425F30"/>
    <w:rsid w:val="00427772"/>
    <w:rsid w:val="00427E25"/>
    <w:rsid w:val="004340FD"/>
    <w:rsid w:val="00436E64"/>
    <w:rsid w:val="0043768C"/>
    <w:rsid w:val="004377F1"/>
    <w:rsid w:val="00437CCC"/>
    <w:rsid w:val="00437F7E"/>
    <w:rsid w:val="0044181D"/>
    <w:rsid w:val="00443286"/>
    <w:rsid w:val="00443E30"/>
    <w:rsid w:val="00444980"/>
    <w:rsid w:val="00444C0A"/>
    <w:rsid w:val="0044684F"/>
    <w:rsid w:val="00446959"/>
    <w:rsid w:val="0044794A"/>
    <w:rsid w:val="00447A14"/>
    <w:rsid w:val="00450378"/>
    <w:rsid w:val="00451A96"/>
    <w:rsid w:val="0045376C"/>
    <w:rsid w:val="0045396C"/>
    <w:rsid w:val="00453CD5"/>
    <w:rsid w:val="00454DA8"/>
    <w:rsid w:val="00454DD0"/>
    <w:rsid w:val="004551B2"/>
    <w:rsid w:val="0045533A"/>
    <w:rsid w:val="00455C27"/>
    <w:rsid w:val="00455C35"/>
    <w:rsid w:val="00455F47"/>
    <w:rsid w:val="00460403"/>
    <w:rsid w:val="00460E34"/>
    <w:rsid w:val="00461F44"/>
    <w:rsid w:val="0046242D"/>
    <w:rsid w:val="004631DC"/>
    <w:rsid w:val="00463416"/>
    <w:rsid w:val="00463DC4"/>
    <w:rsid w:val="0046575D"/>
    <w:rsid w:val="004659FE"/>
    <w:rsid w:val="0046615E"/>
    <w:rsid w:val="00466F35"/>
    <w:rsid w:val="00467DC6"/>
    <w:rsid w:val="00467E56"/>
    <w:rsid w:val="004707EE"/>
    <w:rsid w:val="00470AA8"/>
    <w:rsid w:val="0047177A"/>
    <w:rsid w:val="004724FA"/>
    <w:rsid w:val="00473082"/>
    <w:rsid w:val="004734D5"/>
    <w:rsid w:val="0047501A"/>
    <w:rsid w:val="00475578"/>
    <w:rsid w:val="0047767F"/>
    <w:rsid w:val="004777F6"/>
    <w:rsid w:val="00480C31"/>
    <w:rsid w:val="004828A3"/>
    <w:rsid w:val="0048383A"/>
    <w:rsid w:val="00483CD2"/>
    <w:rsid w:val="0048439E"/>
    <w:rsid w:val="004852D2"/>
    <w:rsid w:val="00485366"/>
    <w:rsid w:val="004854F1"/>
    <w:rsid w:val="004869AE"/>
    <w:rsid w:val="0049257D"/>
    <w:rsid w:val="00493156"/>
    <w:rsid w:val="00494704"/>
    <w:rsid w:val="0049501A"/>
    <w:rsid w:val="00495592"/>
    <w:rsid w:val="004955F6"/>
    <w:rsid w:val="00497820"/>
    <w:rsid w:val="00497A11"/>
    <w:rsid w:val="004A04FF"/>
    <w:rsid w:val="004A0CAC"/>
    <w:rsid w:val="004A1790"/>
    <w:rsid w:val="004A29DB"/>
    <w:rsid w:val="004A36F6"/>
    <w:rsid w:val="004A3F8B"/>
    <w:rsid w:val="004A4186"/>
    <w:rsid w:val="004A4491"/>
    <w:rsid w:val="004A4E6C"/>
    <w:rsid w:val="004A6981"/>
    <w:rsid w:val="004A6D89"/>
    <w:rsid w:val="004B0527"/>
    <w:rsid w:val="004B1186"/>
    <w:rsid w:val="004B1D75"/>
    <w:rsid w:val="004B2744"/>
    <w:rsid w:val="004B3904"/>
    <w:rsid w:val="004B3C3A"/>
    <w:rsid w:val="004B5023"/>
    <w:rsid w:val="004B634A"/>
    <w:rsid w:val="004B65E5"/>
    <w:rsid w:val="004B6B3B"/>
    <w:rsid w:val="004B785D"/>
    <w:rsid w:val="004B7F8E"/>
    <w:rsid w:val="004C0857"/>
    <w:rsid w:val="004C1A28"/>
    <w:rsid w:val="004C21D5"/>
    <w:rsid w:val="004C2A8C"/>
    <w:rsid w:val="004C3F04"/>
    <w:rsid w:val="004C4819"/>
    <w:rsid w:val="004C5117"/>
    <w:rsid w:val="004C565F"/>
    <w:rsid w:val="004C61D3"/>
    <w:rsid w:val="004C7423"/>
    <w:rsid w:val="004D38DC"/>
    <w:rsid w:val="004D3BA9"/>
    <w:rsid w:val="004D40AA"/>
    <w:rsid w:val="004D415F"/>
    <w:rsid w:val="004D5D59"/>
    <w:rsid w:val="004E1047"/>
    <w:rsid w:val="004E2883"/>
    <w:rsid w:val="004E4B09"/>
    <w:rsid w:val="004E5C62"/>
    <w:rsid w:val="004E6DDC"/>
    <w:rsid w:val="004E7E3A"/>
    <w:rsid w:val="004E7E48"/>
    <w:rsid w:val="004F0670"/>
    <w:rsid w:val="004F29AD"/>
    <w:rsid w:val="004F3747"/>
    <w:rsid w:val="004F4882"/>
    <w:rsid w:val="004F5BE5"/>
    <w:rsid w:val="004F639C"/>
    <w:rsid w:val="004F64B3"/>
    <w:rsid w:val="004F7940"/>
    <w:rsid w:val="004F7FC6"/>
    <w:rsid w:val="00500EF8"/>
    <w:rsid w:val="00501665"/>
    <w:rsid w:val="00502833"/>
    <w:rsid w:val="00502FC0"/>
    <w:rsid w:val="00503032"/>
    <w:rsid w:val="005033E8"/>
    <w:rsid w:val="00504F2C"/>
    <w:rsid w:val="00505273"/>
    <w:rsid w:val="00505C0E"/>
    <w:rsid w:val="005067A6"/>
    <w:rsid w:val="00507DA9"/>
    <w:rsid w:val="00510FFE"/>
    <w:rsid w:val="005111D3"/>
    <w:rsid w:val="00511494"/>
    <w:rsid w:val="00512B00"/>
    <w:rsid w:val="00512CE1"/>
    <w:rsid w:val="00512FDC"/>
    <w:rsid w:val="0051393A"/>
    <w:rsid w:val="0051428F"/>
    <w:rsid w:val="005144DB"/>
    <w:rsid w:val="00514EC9"/>
    <w:rsid w:val="00515FDC"/>
    <w:rsid w:val="005169F0"/>
    <w:rsid w:val="00517958"/>
    <w:rsid w:val="00517981"/>
    <w:rsid w:val="00520055"/>
    <w:rsid w:val="00522249"/>
    <w:rsid w:val="0052283E"/>
    <w:rsid w:val="00524731"/>
    <w:rsid w:val="0052634C"/>
    <w:rsid w:val="00530B9B"/>
    <w:rsid w:val="00531A22"/>
    <w:rsid w:val="00534EE2"/>
    <w:rsid w:val="0053742A"/>
    <w:rsid w:val="00537477"/>
    <w:rsid w:val="005376DB"/>
    <w:rsid w:val="00540717"/>
    <w:rsid w:val="00542524"/>
    <w:rsid w:val="0054325E"/>
    <w:rsid w:val="00544213"/>
    <w:rsid w:val="00546476"/>
    <w:rsid w:val="00546A00"/>
    <w:rsid w:val="00546DA3"/>
    <w:rsid w:val="00547BBD"/>
    <w:rsid w:val="00551323"/>
    <w:rsid w:val="005517C1"/>
    <w:rsid w:val="00551E47"/>
    <w:rsid w:val="00552017"/>
    <w:rsid w:val="0055261F"/>
    <w:rsid w:val="00552B9D"/>
    <w:rsid w:val="0055426E"/>
    <w:rsid w:val="0055548B"/>
    <w:rsid w:val="005557C2"/>
    <w:rsid w:val="0056111C"/>
    <w:rsid w:val="00562E34"/>
    <w:rsid w:val="00563B41"/>
    <w:rsid w:val="00563B4A"/>
    <w:rsid w:val="00564E4E"/>
    <w:rsid w:val="00564EEB"/>
    <w:rsid w:val="005663FC"/>
    <w:rsid w:val="0056667F"/>
    <w:rsid w:val="0057010A"/>
    <w:rsid w:val="00572D3E"/>
    <w:rsid w:val="005735AF"/>
    <w:rsid w:val="00574943"/>
    <w:rsid w:val="00574FCC"/>
    <w:rsid w:val="00575560"/>
    <w:rsid w:val="005808E0"/>
    <w:rsid w:val="00580BD8"/>
    <w:rsid w:val="00581155"/>
    <w:rsid w:val="005813C9"/>
    <w:rsid w:val="00582660"/>
    <w:rsid w:val="005828E6"/>
    <w:rsid w:val="005832FC"/>
    <w:rsid w:val="00583A46"/>
    <w:rsid w:val="00583BDA"/>
    <w:rsid w:val="00584AD0"/>
    <w:rsid w:val="005850C3"/>
    <w:rsid w:val="00585212"/>
    <w:rsid w:val="005861EB"/>
    <w:rsid w:val="00586C42"/>
    <w:rsid w:val="00587575"/>
    <w:rsid w:val="00590D75"/>
    <w:rsid w:val="005913E0"/>
    <w:rsid w:val="00592C2B"/>
    <w:rsid w:val="005939B4"/>
    <w:rsid w:val="00593F03"/>
    <w:rsid w:val="00594E75"/>
    <w:rsid w:val="005A03D5"/>
    <w:rsid w:val="005A05CD"/>
    <w:rsid w:val="005A1652"/>
    <w:rsid w:val="005A4448"/>
    <w:rsid w:val="005A4967"/>
    <w:rsid w:val="005A534F"/>
    <w:rsid w:val="005A5426"/>
    <w:rsid w:val="005A6F9F"/>
    <w:rsid w:val="005A7400"/>
    <w:rsid w:val="005A7A9D"/>
    <w:rsid w:val="005B30D6"/>
    <w:rsid w:val="005B4670"/>
    <w:rsid w:val="005B4858"/>
    <w:rsid w:val="005B4C8C"/>
    <w:rsid w:val="005B7FC6"/>
    <w:rsid w:val="005C04EC"/>
    <w:rsid w:val="005C1B36"/>
    <w:rsid w:val="005C4703"/>
    <w:rsid w:val="005C52B2"/>
    <w:rsid w:val="005C7567"/>
    <w:rsid w:val="005C7841"/>
    <w:rsid w:val="005C7C46"/>
    <w:rsid w:val="005D00C3"/>
    <w:rsid w:val="005D2461"/>
    <w:rsid w:val="005D2B9C"/>
    <w:rsid w:val="005D4FD0"/>
    <w:rsid w:val="005D5BFC"/>
    <w:rsid w:val="005D70AE"/>
    <w:rsid w:val="005D71D7"/>
    <w:rsid w:val="005D7331"/>
    <w:rsid w:val="005D774B"/>
    <w:rsid w:val="005D7BB7"/>
    <w:rsid w:val="005D7D94"/>
    <w:rsid w:val="005E0DF8"/>
    <w:rsid w:val="005E10A4"/>
    <w:rsid w:val="005E1F40"/>
    <w:rsid w:val="005E35EE"/>
    <w:rsid w:val="005E41F3"/>
    <w:rsid w:val="005E4D5B"/>
    <w:rsid w:val="005E5376"/>
    <w:rsid w:val="005E5797"/>
    <w:rsid w:val="005E58A1"/>
    <w:rsid w:val="005E6FDA"/>
    <w:rsid w:val="005F051D"/>
    <w:rsid w:val="005F1009"/>
    <w:rsid w:val="005F1571"/>
    <w:rsid w:val="005F18B4"/>
    <w:rsid w:val="005F1BF0"/>
    <w:rsid w:val="005F2ABC"/>
    <w:rsid w:val="005F3497"/>
    <w:rsid w:val="005F3748"/>
    <w:rsid w:val="005F3C33"/>
    <w:rsid w:val="005F7264"/>
    <w:rsid w:val="005F7D9A"/>
    <w:rsid w:val="00600E02"/>
    <w:rsid w:val="00600F2F"/>
    <w:rsid w:val="00601AE0"/>
    <w:rsid w:val="00601C74"/>
    <w:rsid w:val="00601FF3"/>
    <w:rsid w:val="0060205F"/>
    <w:rsid w:val="006021CA"/>
    <w:rsid w:val="00603BD6"/>
    <w:rsid w:val="0060439F"/>
    <w:rsid w:val="006057EC"/>
    <w:rsid w:val="00606346"/>
    <w:rsid w:val="00606B5E"/>
    <w:rsid w:val="0060764F"/>
    <w:rsid w:val="0061246E"/>
    <w:rsid w:val="00612CC5"/>
    <w:rsid w:val="0061350B"/>
    <w:rsid w:val="00614D08"/>
    <w:rsid w:val="00615A72"/>
    <w:rsid w:val="00617BEC"/>
    <w:rsid w:val="00622A76"/>
    <w:rsid w:val="00622E78"/>
    <w:rsid w:val="006235B7"/>
    <w:rsid w:val="00623F57"/>
    <w:rsid w:val="0062456A"/>
    <w:rsid w:val="006253C8"/>
    <w:rsid w:val="00625491"/>
    <w:rsid w:val="00626699"/>
    <w:rsid w:val="00632798"/>
    <w:rsid w:val="0063386C"/>
    <w:rsid w:val="006357C5"/>
    <w:rsid w:val="00636C12"/>
    <w:rsid w:val="006371F9"/>
    <w:rsid w:val="0064055A"/>
    <w:rsid w:val="00640E2E"/>
    <w:rsid w:val="0064486B"/>
    <w:rsid w:val="0064499A"/>
    <w:rsid w:val="00645351"/>
    <w:rsid w:val="006474A4"/>
    <w:rsid w:val="00647C21"/>
    <w:rsid w:val="006515F9"/>
    <w:rsid w:val="0065207E"/>
    <w:rsid w:val="006522A4"/>
    <w:rsid w:val="00652D55"/>
    <w:rsid w:val="0065360E"/>
    <w:rsid w:val="006538C5"/>
    <w:rsid w:val="006556F3"/>
    <w:rsid w:val="00656CA8"/>
    <w:rsid w:val="00657810"/>
    <w:rsid w:val="006618B0"/>
    <w:rsid w:val="00661CE9"/>
    <w:rsid w:val="0066291D"/>
    <w:rsid w:val="00662B28"/>
    <w:rsid w:val="00663A4E"/>
    <w:rsid w:val="00665BFD"/>
    <w:rsid w:val="00665E33"/>
    <w:rsid w:val="00666E49"/>
    <w:rsid w:val="00667897"/>
    <w:rsid w:val="006678CC"/>
    <w:rsid w:val="0067268C"/>
    <w:rsid w:val="00672E2A"/>
    <w:rsid w:val="006733E7"/>
    <w:rsid w:val="00673777"/>
    <w:rsid w:val="00673F59"/>
    <w:rsid w:val="006755DA"/>
    <w:rsid w:val="00675C44"/>
    <w:rsid w:val="00675E6F"/>
    <w:rsid w:val="00676C3C"/>
    <w:rsid w:val="00676D17"/>
    <w:rsid w:val="0068110D"/>
    <w:rsid w:val="006814B1"/>
    <w:rsid w:val="00681813"/>
    <w:rsid w:val="00681C55"/>
    <w:rsid w:val="00681CFD"/>
    <w:rsid w:val="00682811"/>
    <w:rsid w:val="00686463"/>
    <w:rsid w:val="006869E8"/>
    <w:rsid w:val="00690829"/>
    <w:rsid w:val="00691399"/>
    <w:rsid w:val="00694139"/>
    <w:rsid w:val="00694333"/>
    <w:rsid w:val="0069478F"/>
    <w:rsid w:val="006955C0"/>
    <w:rsid w:val="00695835"/>
    <w:rsid w:val="00695986"/>
    <w:rsid w:val="00696127"/>
    <w:rsid w:val="006969A7"/>
    <w:rsid w:val="006A036F"/>
    <w:rsid w:val="006A1121"/>
    <w:rsid w:val="006A2E0B"/>
    <w:rsid w:val="006A3144"/>
    <w:rsid w:val="006A3363"/>
    <w:rsid w:val="006A3C50"/>
    <w:rsid w:val="006A5BAC"/>
    <w:rsid w:val="006A70A6"/>
    <w:rsid w:val="006A72F8"/>
    <w:rsid w:val="006A79E0"/>
    <w:rsid w:val="006B32D6"/>
    <w:rsid w:val="006B3C37"/>
    <w:rsid w:val="006B5F13"/>
    <w:rsid w:val="006B74ED"/>
    <w:rsid w:val="006B7B3B"/>
    <w:rsid w:val="006C0733"/>
    <w:rsid w:val="006C1EFD"/>
    <w:rsid w:val="006C4292"/>
    <w:rsid w:val="006C4357"/>
    <w:rsid w:val="006C4872"/>
    <w:rsid w:val="006C5935"/>
    <w:rsid w:val="006C5AC4"/>
    <w:rsid w:val="006C6202"/>
    <w:rsid w:val="006C6D11"/>
    <w:rsid w:val="006D3592"/>
    <w:rsid w:val="006D3A48"/>
    <w:rsid w:val="006D3BD1"/>
    <w:rsid w:val="006D490B"/>
    <w:rsid w:val="006D600E"/>
    <w:rsid w:val="006D6704"/>
    <w:rsid w:val="006D7E1C"/>
    <w:rsid w:val="006E14F9"/>
    <w:rsid w:val="006E356C"/>
    <w:rsid w:val="006E3AF3"/>
    <w:rsid w:val="006E3B4A"/>
    <w:rsid w:val="006F1151"/>
    <w:rsid w:val="006F1C2F"/>
    <w:rsid w:val="006F27D3"/>
    <w:rsid w:val="006F28A8"/>
    <w:rsid w:val="006F4063"/>
    <w:rsid w:val="006F44E1"/>
    <w:rsid w:val="006F5D5C"/>
    <w:rsid w:val="006F5DB6"/>
    <w:rsid w:val="006F6131"/>
    <w:rsid w:val="007006F6"/>
    <w:rsid w:val="00700D26"/>
    <w:rsid w:val="00702224"/>
    <w:rsid w:val="00702A74"/>
    <w:rsid w:val="007031AE"/>
    <w:rsid w:val="0070366A"/>
    <w:rsid w:val="00704245"/>
    <w:rsid w:val="0070495E"/>
    <w:rsid w:val="00704B4B"/>
    <w:rsid w:val="0070597B"/>
    <w:rsid w:val="007059EF"/>
    <w:rsid w:val="00706988"/>
    <w:rsid w:val="007107B8"/>
    <w:rsid w:val="00711228"/>
    <w:rsid w:val="007124F6"/>
    <w:rsid w:val="00712E6A"/>
    <w:rsid w:val="00714BB5"/>
    <w:rsid w:val="00715871"/>
    <w:rsid w:val="00716D5D"/>
    <w:rsid w:val="007178F6"/>
    <w:rsid w:val="007200A4"/>
    <w:rsid w:val="007202A2"/>
    <w:rsid w:val="00720D2C"/>
    <w:rsid w:val="007210C9"/>
    <w:rsid w:val="007240C3"/>
    <w:rsid w:val="0072492E"/>
    <w:rsid w:val="007250C2"/>
    <w:rsid w:val="00726639"/>
    <w:rsid w:val="00726682"/>
    <w:rsid w:val="00726E61"/>
    <w:rsid w:val="007272DD"/>
    <w:rsid w:val="00727DAB"/>
    <w:rsid w:val="00727F6E"/>
    <w:rsid w:val="007304AF"/>
    <w:rsid w:val="00731907"/>
    <w:rsid w:val="00731C50"/>
    <w:rsid w:val="0073214F"/>
    <w:rsid w:val="00733E42"/>
    <w:rsid w:val="007346C5"/>
    <w:rsid w:val="00734C60"/>
    <w:rsid w:val="007356FF"/>
    <w:rsid w:val="007371C8"/>
    <w:rsid w:val="00737B95"/>
    <w:rsid w:val="00742B35"/>
    <w:rsid w:val="007444CE"/>
    <w:rsid w:val="00744B34"/>
    <w:rsid w:val="0074664D"/>
    <w:rsid w:val="00746D96"/>
    <w:rsid w:val="0075033E"/>
    <w:rsid w:val="00750A56"/>
    <w:rsid w:val="00750FF9"/>
    <w:rsid w:val="00751AC0"/>
    <w:rsid w:val="00752C65"/>
    <w:rsid w:val="007533C8"/>
    <w:rsid w:val="00754B55"/>
    <w:rsid w:val="00754CEC"/>
    <w:rsid w:val="00754E56"/>
    <w:rsid w:val="007551EA"/>
    <w:rsid w:val="00755918"/>
    <w:rsid w:val="00755AB5"/>
    <w:rsid w:val="00756483"/>
    <w:rsid w:val="00760D58"/>
    <w:rsid w:val="00760F6E"/>
    <w:rsid w:val="00761F9C"/>
    <w:rsid w:val="00762FDD"/>
    <w:rsid w:val="0076343A"/>
    <w:rsid w:val="00763545"/>
    <w:rsid w:val="00763CCE"/>
    <w:rsid w:val="007641A7"/>
    <w:rsid w:val="0076508E"/>
    <w:rsid w:val="00766148"/>
    <w:rsid w:val="0076659A"/>
    <w:rsid w:val="007665F3"/>
    <w:rsid w:val="00767B31"/>
    <w:rsid w:val="007707F0"/>
    <w:rsid w:val="00770B25"/>
    <w:rsid w:val="00771A63"/>
    <w:rsid w:val="00771BFC"/>
    <w:rsid w:val="00772EDE"/>
    <w:rsid w:val="00773713"/>
    <w:rsid w:val="00773932"/>
    <w:rsid w:val="00774021"/>
    <w:rsid w:val="00775AE5"/>
    <w:rsid w:val="00777773"/>
    <w:rsid w:val="007807D5"/>
    <w:rsid w:val="00780C42"/>
    <w:rsid w:val="007828BE"/>
    <w:rsid w:val="007831EB"/>
    <w:rsid w:val="007841D8"/>
    <w:rsid w:val="00785B11"/>
    <w:rsid w:val="00785C85"/>
    <w:rsid w:val="007872E4"/>
    <w:rsid w:val="00787781"/>
    <w:rsid w:val="0079164F"/>
    <w:rsid w:val="00791DE2"/>
    <w:rsid w:val="00792E84"/>
    <w:rsid w:val="0079361D"/>
    <w:rsid w:val="00794201"/>
    <w:rsid w:val="00795F56"/>
    <w:rsid w:val="007965E6"/>
    <w:rsid w:val="007974D2"/>
    <w:rsid w:val="0079793B"/>
    <w:rsid w:val="007A09A6"/>
    <w:rsid w:val="007A1F96"/>
    <w:rsid w:val="007A2667"/>
    <w:rsid w:val="007A2759"/>
    <w:rsid w:val="007A2794"/>
    <w:rsid w:val="007A4E54"/>
    <w:rsid w:val="007A6314"/>
    <w:rsid w:val="007A6A5B"/>
    <w:rsid w:val="007A6F04"/>
    <w:rsid w:val="007A7D7D"/>
    <w:rsid w:val="007A7F59"/>
    <w:rsid w:val="007B07F6"/>
    <w:rsid w:val="007B0B64"/>
    <w:rsid w:val="007B0B89"/>
    <w:rsid w:val="007B1A8D"/>
    <w:rsid w:val="007B2555"/>
    <w:rsid w:val="007B339A"/>
    <w:rsid w:val="007B4C71"/>
    <w:rsid w:val="007C046D"/>
    <w:rsid w:val="007C166C"/>
    <w:rsid w:val="007C17D2"/>
    <w:rsid w:val="007C2A9E"/>
    <w:rsid w:val="007C6A00"/>
    <w:rsid w:val="007D17E0"/>
    <w:rsid w:val="007D1E69"/>
    <w:rsid w:val="007D2C5B"/>
    <w:rsid w:val="007D3069"/>
    <w:rsid w:val="007D3251"/>
    <w:rsid w:val="007D39AB"/>
    <w:rsid w:val="007D4D39"/>
    <w:rsid w:val="007D5AA4"/>
    <w:rsid w:val="007D5D3B"/>
    <w:rsid w:val="007D766B"/>
    <w:rsid w:val="007E0A83"/>
    <w:rsid w:val="007E160F"/>
    <w:rsid w:val="007E2167"/>
    <w:rsid w:val="007E35DF"/>
    <w:rsid w:val="007E55DC"/>
    <w:rsid w:val="007E6622"/>
    <w:rsid w:val="007E733A"/>
    <w:rsid w:val="007F1DB2"/>
    <w:rsid w:val="007F2164"/>
    <w:rsid w:val="007F2612"/>
    <w:rsid w:val="007F30E2"/>
    <w:rsid w:val="007F6554"/>
    <w:rsid w:val="007F6B20"/>
    <w:rsid w:val="007F6BFE"/>
    <w:rsid w:val="007F6DCA"/>
    <w:rsid w:val="007F7817"/>
    <w:rsid w:val="007F7BFA"/>
    <w:rsid w:val="007F7CE9"/>
    <w:rsid w:val="00800360"/>
    <w:rsid w:val="0080047E"/>
    <w:rsid w:val="00800EAD"/>
    <w:rsid w:val="00801A56"/>
    <w:rsid w:val="00801EC5"/>
    <w:rsid w:val="00804B96"/>
    <w:rsid w:val="00805B5A"/>
    <w:rsid w:val="00810D2E"/>
    <w:rsid w:val="00810D37"/>
    <w:rsid w:val="008122EF"/>
    <w:rsid w:val="008129CE"/>
    <w:rsid w:val="0081383F"/>
    <w:rsid w:val="00813D54"/>
    <w:rsid w:val="00815334"/>
    <w:rsid w:val="0081693B"/>
    <w:rsid w:val="00816DF9"/>
    <w:rsid w:val="00817019"/>
    <w:rsid w:val="00817ACB"/>
    <w:rsid w:val="00820479"/>
    <w:rsid w:val="008205C8"/>
    <w:rsid w:val="008206F5"/>
    <w:rsid w:val="008212F2"/>
    <w:rsid w:val="008230D2"/>
    <w:rsid w:val="00823C64"/>
    <w:rsid w:val="008255CA"/>
    <w:rsid w:val="00826E7F"/>
    <w:rsid w:val="00827518"/>
    <w:rsid w:val="0083044C"/>
    <w:rsid w:val="00833411"/>
    <w:rsid w:val="00833DEB"/>
    <w:rsid w:val="008347B5"/>
    <w:rsid w:val="0083694A"/>
    <w:rsid w:val="00836F13"/>
    <w:rsid w:val="008378D7"/>
    <w:rsid w:val="00844289"/>
    <w:rsid w:val="008447DB"/>
    <w:rsid w:val="00844E7E"/>
    <w:rsid w:val="00845F2A"/>
    <w:rsid w:val="00846F52"/>
    <w:rsid w:val="008474D9"/>
    <w:rsid w:val="00851583"/>
    <w:rsid w:val="00852BBE"/>
    <w:rsid w:val="00853043"/>
    <w:rsid w:val="0085355D"/>
    <w:rsid w:val="008552BF"/>
    <w:rsid w:val="00856C2F"/>
    <w:rsid w:val="00860916"/>
    <w:rsid w:val="0086260D"/>
    <w:rsid w:val="008669D2"/>
    <w:rsid w:val="008674BF"/>
    <w:rsid w:val="00870B25"/>
    <w:rsid w:val="00870B81"/>
    <w:rsid w:val="00871EB7"/>
    <w:rsid w:val="008720BE"/>
    <w:rsid w:val="0087593B"/>
    <w:rsid w:val="00880814"/>
    <w:rsid w:val="00880AC0"/>
    <w:rsid w:val="00881BF6"/>
    <w:rsid w:val="00881DD2"/>
    <w:rsid w:val="00882AC6"/>
    <w:rsid w:val="00882CB8"/>
    <w:rsid w:val="00883C78"/>
    <w:rsid w:val="00884C04"/>
    <w:rsid w:val="00890A81"/>
    <w:rsid w:val="00891E83"/>
    <w:rsid w:val="00892041"/>
    <w:rsid w:val="008939FE"/>
    <w:rsid w:val="00893F16"/>
    <w:rsid w:val="008940E4"/>
    <w:rsid w:val="00895C1D"/>
    <w:rsid w:val="00896CD6"/>
    <w:rsid w:val="00897687"/>
    <w:rsid w:val="00897D53"/>
    <w:rsid w:val="008A090B"/>
    <w:rsid w:val="008A0FC3"/>
    <w:rsid w:val="008A1BCE"/>
    <w:rsid w:val="008A6BFF"/>
    <w:rsid w:val="008A6CFF"/>
    <w:rsid w:val="008A7F75"/>
    <w:rsid w:val="008B11BD"/>
    <w:rsid w:val="008B1325"/>
    <w:rsid w:val="008B26F3"/>
    <w:rsid w:val="008B332B"/>
    <w:rsid w:val="008B370D"/>
    <w:rsid w:val="008B4707"/>
    <w:rsid w:val="008B595D"/>
    <w:rsid w:val="008B6705"/>
    <w:rsid w:val="008B6C62"/>
    <w:rsid w:val="008B7250"/>
    <w:rsid w:val="008B7826"/>
    <w:rsid w:val="008B7AC3"/>
    <w:rsid w:val="008C083D"/>
    <w:rsid w:val="008C1659"/>
    <w:rsid w:val="008C305A"/>
    <w:rsid w:val="008C38FF"/>
    <w:rsid w:val="008C3A91"/>
    <w:rsid w:val="008C4AAD"/>
    <w:rsid w:val="008C5B17"/>
    <w:rsid w:val="008C60E8"/>
    <w:rsid w:val="008C6FA3"/>
    <w:rsid w:val="008C7658"/>
    <w:rsid w:val="008C7D26"/>
    <w:rsid w:val="008D2D02"/>
    <w:rsid w:val="008D2E1E"/>
    <w:rsid w:val="008D3270"/>
    <w:rsid w:val="008D355A"/>
    <w:rsid w:val="008D3F79"/>
    <w:rsid w:val="008D5900"/>
    <w:rsid w:val="008D6F4C"/>
    <w:rsid w:val="008D7AA1"/>
    <w:rsid w:val="008E0897"/>
    <w:rsid w:val="008E0A1D"/>
    <w:rsid w:val="008E235E"/>
    <w:rsid w:val="008E2C12"/>
    <w:rsid w:val="008E3D36"/>
    <w:rsid w:val="008E5A5B"/>
    <w:rsid w:val="008E6276"/>
    <w:rsid w:val="008F0E2E"/>
    <w:rsid w:val="008F1829"/>
    <w:rsid w:val="008F18CB"/>
    <w:rsid w:val="008F28E2"/>
    <w:rsid w:val="008F30C1"/>
    <w:rsid w:val="008F5B45"/>
    <w:rsid w:val="008F73D2"/>
    <w:rsid w:val="00901212"/>
    <w:rsid w:val="00901965"/>
    <w:rsid w:val="00903499"/>
    <w:rsid w:val="009052C5"/>
    <w:rsid w:val="00905A14"/>
    <w:rsid w:val="00906891"/>
    <w:rsid w:val="009068A5"/>
    <w:rsid w:val="00906C99"/>
    <w:rsid w:val="00907534"/>
    <w:rsid w:val="00907A6C"/>
    <w:rsid w:val="00907FCC"/>
    <w:rsid w:val="00910DEE"/>
    <w:rsid w:val="00911702"/>
    <w:rsid w:val="00911979"/>
    <w:rsid w:val="00912507"/>
    <w:rsid w:val="009136AB"/>
    <w:rsid w:val="00913D8C"/>
    <w:rsid w:val="00914124"/>
    <w:rsid w:val="00914807"/>
    <w:rsid w:val="00914AEA"/>
    <w:rsid w:val="00915D84"/>
    <w:rsid w:val="00916C2F"/>
    <w:rsid w:val="00920570"/>
    <w:rsid w:val="00920647"/>
    <w:rsid w:val="00921C8A"/>
    <w:rsid w:val="0092245D"/>
    <w:rsid w:val="00922CC0"/>
    <w:rsid w:val="0092561A"/>
    <w:rsid w:val="009266F2"/>
    <w:rsid w:val="00930B67"/>
    <w:rsid w:val="00931C08"/>
    <w:rsid w:val="009324E0"/>
    <w:rsid w:val="0093313B"/>
    <w:rsid w:val="009335BA"/>
    <w:rsid w:val="00934549"/>
    <w:rsid w:val="00934AA0"/>
    <w:rsid w:val="00935094"/>
    <w:rsid w:val="00936AB7"/>
    <w:rsid w:val="00942169"/>
    <w:rsid w:val="0094218C"/>
    <w:rsid w:val="0094293D"/>
    <w:rsid w:val="00946AD7"/>
    <w:rsid w:val="00953207"/>
    <w:rsid w:val="00953B50"/>
    <w:rsid w:val="00955E00"/>
    <w:rsid w:val="00956644"/>
    <w:rsid w:val="00956C29"/>
    <w:rsid w:val="009571EC"/>
    <w:rsid w:val="009577EB"/>
    <w:rsid w:val="009579A7"/>
    <w:rsid w:val="00960A40"/>
    <w:rsid w:val="009637F3"/>
    <w:rsid w:val="009652C7"/>
    <w:rsid w:val="00966E0C"/>
    <w:rsid w:val="00967084"/>
    <w:rsid w:val="009671B6"/>
    <w:rsid w:val="00970166"/>
    <w:rsid w:val="00970B6C"/>
    <w:rsid w:val="00975B12"/>
    <w:rsid w:val="00976E8C"/>
    <w:rsid w:val="0098030E"/>
    <w:rsid w:val="00980DE1"/>
    <w:rsid w:val="00980E86"/>
    <w:rsid w:val="00980FBE"/>
    <w:rsid w:val="00982AF7"/>
    <w:rsid w:val="00982F05"/>
    <w:rsid w:val="00983B51"/>
    <w:rsid w:val="00983C2D"/>
    <w:rsid w:val="00983D79"/>
    <w:rsid w:val="00983D96"/>
    <w:rsid w:val="0098448F"/>
    <w:rsid w:val="00985DFA"/>
    <w:rsid w:val="00987A2F"/>
    <w:rsid w:val="009924A9"/>
    <w:rsid w:val="00992994"/>
    <w:rsid w:val="00992E74"/>
    <w:rsid w:val="0099335F"/>
    <w:rsid w:val="009952B8"/>
    <w:rsid w:val="00995373"/>
    <w:rsid w:val="00995D08"/>
    <w:rsid w:val="00996C6F"/>
    <w:rsid w:val="009978E0"/>
    <w:rsid w:val="009A0076"/>
    <w:rsid w:val="009A17B0"/>
    <w:rsid w:val="009A183C"/>
    <w:rsid w:val="009A2329"/>
    <w:rsid w:val="009A2639"/>
    <w:rsid w:val="009A27F6"/>
    <w:rsid w:val="009A2868"/>
    <w:rsid w:val="009A2A72"/>
    <w:rsid w:val="009A39C7"/>
    <w:rsid w:val="009A4666"/>
    <w:rsid w:val="009A5027"/>
    <w:rsid w:val="009A79AF"/>
    <w:rsid w:val="009B206E"/>
    <w:rsid w:val="009B2A71"/>
    <w:rsid w:val="009B2C31"/>
    <w:rsid w:val="009B3EF5"/>
    <w:rsid w:val="009B440E"/>
    <w:rsid w:val="009B4DBE"/>
    <w:rsid w:val="009B6CD3"/>
    <w:rsid w:val="009C2C37"/>
    <w:rsid w:val="009C35A4"/>
    <w:rsid w:val="009C47F2"/>
    <w:rsid w:val="009C6439"/>
    <w:rsid w:val="009C68A9"/>
    <w:rsid w:val="009C6AE9"/>
    <w:rsid w:val="009D03BE"/>
    <w:rsid w:val="009D0655"/>
    <w:rsid w:val="009D0F44"/>
    <w:rsid w:val="009D1745"/>
    <w:rsid w:val="009D211C"/>
    <w:rsid w:val="009D2693"/>
    <w:rsid w:val="009D3B86"/>
    <w:rsid w:val="009D47EC"/>
    <w:rsid w:val="009D6502"/>
    <w:rsid w:val="009D6625"/>
    <w:rsid w:val="009D74DF"/>
    <w:rsid w:val="009D78CD"/>
    <w:rsid w:val="009E119C"/>
    <w:rsid w:val="009E1E32"/>
    <w:rsid w:val="009E22F0"/>
    <w:rsid w:val="009E3139"/>
    <w:rsid w:val="009E33E4"/>
    <w:rsid w:val="009E4BEC"/>
    <w:rsid w:val="009E5B1B"/>
    <w:rsid w:val="009E75A2"/>
    <w:rsid w:val="009F03EF"/>
    <w:rsid w:val="009F069A"/>
    <w:rsid w:val="009F0EC7"/>
    <w:rsid w:val="009F335E"/>
    <w:rsid w:val="009F39B5"/>
    <w:rsid w:val="009F41F3"/>
    <w:rsid w:val="009F43B3"/>
    <w:rsid w:val="009F4A4E"/>
    <w:rsid w:val="009F5222"/>
    <w:rsid w:val="009F622E"/>
    <w:rsid w:val="00A00D5A"/>
    <w:rsid w:val="00A01879"/>
    <w:rsid w:val="00A02043"/>
    <w:rsid w:val="00A045FE"/>
    <w:rsid w:val="00A078BE"/>
    <w:rsid w:val="00A07CFF"/>
    <w:rsid w:val="00A10222"/>
    <w:rsid w:val="00A10986"/>
    <w:rsid w:val="00A10B30"/>
    <w:rsid w:val="00A128A8"/>
    <w:rsid w:val="00A12D46"/>
    <w:rsid w:val="00A13E2D"/>
    <w:rsid w:val="00A14008"/>
    <w:rsid w:val="00A14494"/>
    <w:rsid w:val="00A147DE"/>
    <w:rsid w:val="00A14D08"/>
    <w:rsid w:val="00A14E22"/>
    <w:rsid w:val="00A1575A"/>
    <w:rsid w:val="00A15F51"/>
    <w:rsid w:val="00A160F6"/>
    <w:rsid w:val="00A165DA"/>
    <w:rsid w:val="00A1711F"/>
    <w:rsid w:val="00A2008D"/>
    <w:rsid w:val="00A217B0"/>
    <w:rsid w:val="00A21EE8"/>
    <w:rsid w:val="00A22ECE"/>
    <w:rsid w:val="00A2540C"/>
    <w:rsid w:val="00A26076"/>
    <w:rsid w:val="00A273AB"/>
    <w:rsid w:val="00A2761E"/>
    <w:rsid w:val="00A276DC"/>
    <w:rsid w:val="00A307CD"/>
    <w:rsid w:val="00A30A33"/>
    <w:rsid w:val="00A30DCF"/>
    <w:rsid w:val="00A31160"/>
    <w:rsid w:val="00A312C4"/>
    <w:rsid w:val="00A32225"/>
    <w:rsid w:val="00A32E30"/>
    <w:rsid w:val="00A33414"/>
    <w:rsid w:val="00A336C6"/>
    <w:rsid w:val="00A34A43"/>
    <w:rsid w:val="00A3533A"/>
    <w:rsid w:val="00A36358"/>
    <w:rsid w:val="00A401F5"/>
    <w:rsid w:val="00A40675"/>
    <w:rsid w:val="00A41F8C"/>
    <w:rsid w:val="00A44A92"/>
    <w:rsid w:val="00A451CB"/>
    <w:rsid w:val="00A4670A"/>
    <w:rsid w:val="00A468B7"/>
    <w:rsid w:val="00A46B8B"/>
    <w:rsid w:val="00A478D6"/>
    <w:rsid w:val="00A50271"/>
    <w:rsid w:val="00A50700"/>
    <w:rsid w:val="00A53C0D"/>
    <w:rsid w:val="00A54D28"/>
    <w:rsid w:val="00A5599A"/>
    <w:rsid w:val="00A5602B"/>
    <w:rsid w:val="00A562F4"/>
    <w:rsid w:val="00A56C32"/>
    <w:rsid w:val="00A6009D"/>
    <w:rsid w:val="00A60AF8"/>
    <w:rsid w:val="00A60C85"/>
    <w:rsid w:val="00A612D0"/>
    <w:rsid w:val="00A61817"/>
    <w:rsid w:val="00A619BE"/>
    <w:rsid w:val="00A6207B"/>
    <w:rsid w:val="00A62876"/>
    <w:rsid w:val="00A628DA"/>
    <w:rsid w:val="00A62D91"/>
    <w:rsid w:val="00A63A4E"/>
    <w:rsid w:val="00A64F52"/>
    <w:rsid w:val="00A64FB2"/>
    <w:rsid w:val="00A6621D"/>
    <w:rsid w:val="00A6668B"/>
    <w:rsid w:val="00A66749"/>
    <w:rsid w:val="00A67214"/>
    <w:rsid w:val="00A70036"/>
    <w:rsid w:val="00A728BF"/>
    <w:rsid w:val="00A73647"/>
    <w:rsid w:val="00A7397D"/>
    <w:rsid w:val="00A74B40"/>
    <w:rsid w:val="00A80701"/>
    <w:rsid w:val="00A8376B"/>
    <w:rsid w:val="00A8414A"/>
    <w:rsid w:val="00A84295"/>
    <w:rsid w:val="00A85EF5"/>
    <w:rsid w:val="00A86877"/>
    <w:rsid w:val="00A86EDC"/>
    <w:rsid w:val="00A9151B"/>
    <w:rsid w:val="00A9268C"/>
    <w:rsid w:val="00A9382E"/>
    <w:rsid w:val="00A97079"/>
    <w:rsid w:val="00A97FA8"/>
    <w:rsid w:val="00AA006C"/>
    <w:rsid w:val="00AA057F"/>
    <w:rsid w:val="00AA0E0E"/>
    <w:rsid w:val="00AA1165"/>
    <w:rsid w:val="00AA308C"/>
    <w:rsid w:val="00AA378C"/>
    <w:rsid w:val="00AA4F37"/>
    <w:rsid w:val="00AA6016"/>
    <w:rsid w:val="00AA7C8F"/>
    <w:rsid w:val="00AB0761"/>
    <w:rsid w:val="00AB0E5B"/>
    <w:rsid w:val="00AB159E"/>
    <w:rsid w:val="00AB1E01"/>
    <w:rsid w:val="00AB2189"/>
    <w:rsid w:val="00AB2FF0"/>
    <w:rsid w:val="00AB5590"/>
    <w:rsid w:val="00AB5908"/>
    <w:rsid w:val="00AB6634"/>
    <w:rsid w:val="00AB7AF9"/>
    <w:rsid w:val="00AB7BF1"/>
    <w:rsid w:val="00AB7D36"/>
    <w:rsid w:val="00AC0B8E"/>
    <w:rsid w:val="00AC15E3"/>
    <w:rsid w:val="00AC16D1"/>
    <w:rsid w:val="00AC19A6"/>
    <w:rsid w:val="00AC3052"/>
    <w:rsid w:val="00AC31C1"/>
    <w:rsid w:val="00AC4CAB"/>
    <w:rsid w:val="00AC4E4B"/>
    <w:rsid w:val="00AC532A"/>
    <w:rsid w:val="00AC5B5C"/>
    <w:rsid w:val="00AC5B68"/>
    <w:rsid w:val="00AD1D33"/>
    <w:rsid w:val="00AD1F39"/>
    <w:rsid w:val="00AD31A3"/>
    <w:rsid w:val="00AD428E"/>
    <w:rsid w:val="00AD4871"/>
    <w:rsid w:val="00AD5164"/>
    <w:rsid w:val="00AD5B9C"/>
    <w:rsid w:val="00AD7628"/>
    <w:rsid w:val="00AD76D2"/>
    <w:rsid w:val="00AE0B06"/>
    <w:rsid w:val="00AE4183"/>
    <w:rsid w:val="00AE4D7C"/>
    <w:rsid w:val="00AE515B"/>
    <w:rsid w:val="00AE78BC"/>
    <w:rsid w:val="00AF0CE1"/>
    <w:rsid w:val="00AF114F"/>
    <w:rsid w:val="00AF1718"/>
    <w:rsid w:val="00AF2BC6"/>
    <w:rsid w:val="00AF2C0D"/>
    <w:rsid w:val="00AF4502"/>
    <w:rsid w:val="00AF4691"/>
    <w:rsid w:val="00AF4710"/>
    <w:rsid w:val="00AF4F77"/>
    <w:rsid w:val="00AF5117"/>
    <w:rsid w:val="00AF53BD"/>
    <w:rsid w:val="00AF7215"/>
    <w:rsid w:val="00AF7F3E"/>
    <w:rsid w:val="00B01EC2"/>
    <w:rsid w:val="00B0242F"/>
    <w:rsid w:val="00B026DA"/>
    <w:rsid w:val="00B03470"/>
    <w:rsid w:val="00B05A5B"/>
    <w:rsid w:val="00B05E9E"/>
    <w:rsid w:val="00B06718"/>
    <w:rsid w:val="00B06D59"/>
    <w:rsid w:val="00B10296"/>
    <w:rsid w:val="00B108FC"/>
    <w:rsid w:val="00B10904"/>
    <w:rsid w:val="00B10B43"/>
    <w:rsid w:val="00B11806"/>
    <w:rsid w:val="00B11882"/>
    <w:rsid w:val="00B11CF4"/>
    <w:rsid w:val="00B12347"/>
    <w:rsid w:val="00B12E71"/>
    <w:rsid w:val="00B133F7"/>
    <w:rsid w:val="00B142F9"/>
    <w:rsid w:val="00B149D3"/>
    <w:rsid w:val="00B14BB1"/>
    <w:rsid w:val="00B14F24"/>
    <w:rsid w:val="00B15B49"/>
    <w:rsid w:val="00B178DE"/>
    <w:rsid w:val="00B17E54"/>
    <w:rsid w:val="00B17EC1"/>
    <w:rsid w:val="00B203FF"/>
    <w:rsid w:val="00B20FF9"/>
    <w:rsid w:val="00B21006"/>
    <w:rsid w:val="00B21399"/>
    <w:rsid w:val="00B221E3"/>
    <w:rsid w:val="00B22D56"/>
    <w:rsid w:val="00B238D7"/>
    <w:rsid w:val="00B24A49"/>
    <w:rsid w:val="00B24B63"/>
    <w:rsid w:val="00B26C60"/>
    <w:rsid w:val="00B26E67"/>
    <w:rsid w:val="00B30B06"/>
    <w:rsid w:val="00B31DD9"/>
    <w:rsid w:val="00B31E36"/>
    <w:rsid w:val="00B329FF"/>
    <w:rsid w:val="00B33E5A"/>
    <w:rsid w:val="00B35952"/>
    <w:rsid w:val="00B35CF2"/>
    <w:rsid w:val="00B36761"/>
    <w:rsid w:val="00B37952"/>
    <w:rsid w:val="00B37B05"/>
    <w:rsid w:val="00B40892"/>
    <w:rsid w:val="00B4345F"/>
    <w:rsid w:val="00B43471"/>
    <w:rsid w:val="00B46F25"/>
    <w:rsid w:val="00B47E23"/>
    <w:rsid w:val="00B50A8F"/>
    <w:rsid w:val="00B50BD1"/>
    <w:rsid w:val="00B52016"/>
    <w:rsid w:val="00B530FB"/>
    <w:rsid w:val="00B553D1"/>
    <w:rsid w:val="00B57FAA"/>
    <w:rsid w:val="00B60DA4"/>
    <w:rsid w:val="00B617E5"/>
    <w:rsid w:val="00B62079"/>
    <w:rsid w:val="00B628FF"/>
    <w:rsid w:val="00B63D06"/>
    <w:rsid w:val="00B6423C"/>
    <w:rsid w:val="00B645A7"/>
    <w:rsid w:val="00B64A32"/>
    <w:rsid w:val="00B67B54"/>
    <w:rsid w:val="00B714C9"/>
    <w:rsid w:val="00B71A1F"/>
    <w:rsid w:val="00B74B85"/>
    <w:rsid w:val="00B74DBF"/>
    <w:rsid w:val="00B75690"/>
    <w:rsid w:val="00B77306"/>
    <w:rsid w:val="00B77328"/>
    <w:rsid w:val="00B7739B"/>
    <w:rsid w:val="00B81BCC"/>
    <w:rsid w:val="00B81E0A"/>
    <w:rsid w:val="00B81F4A"/>
    <w:rsid w:val="00B822F7"/>
    <w:rsid w:val="00B82A78"/>
    <w:rsid w:val="00B84650"/>
    <w:rsid w:val="00B84C82"/>
    <w:rsid w:val="00B84EA8"/>
    <w:rsid w:val="00B859FA"/>
    <w:rsid w:val="00B8620D"/>
    <w:rsid w:val="00B90B45"/>
    <w:rsid w:val="00B91E27"/>
    <w:rsid w:val="00B922EB"/>
    <w:rsid w:val="00B92768"/>
    <w:rsid w:val="00B92C86"/>
    <w:rsid w:val="00B92E23"/>
    <w:rsid w:val="00B9395E"/>
    <w:rsid w:val="00B93FA3"/>
    <w:rsid w:val="00B9557F"/>
    <w:rsid w:val="00B956AD"/>
    <w:rsid w:val="00B95AC2"/>
    <w:rsid w:val="00B95C46"/>
    <w:rsid w:val="00B95CA6"/>
    <w:rsid w:val="00B96567"/>
    <w:rsid w:val="00B972EB"/>
    <w:rsid w:val="00B9748A"/>
    <w:rsid w:val="00BA2D41"/>
    <w:rsid w:val="00BA36E2"/>
    <w:rsid w:val="00BA41EE"/>
    <w:rsid w:val="00BA5536"/>
    <w:rsid w:val="00BA5790"/>
    <w:rsid w:val="00BA5821"/>
    <w:rsid w:val="00BA595F"/>
    <w:rsid w:val="00BB0D22"/>
    <w:rsid w:val="00BB3FF5"/>
    <w:rsid w:val="00BB61F8"/>
    <w:rsid w:val="00BB7C74"/>
    <w:rsid w:val="00BC00AE"/>
    <w:rsid w:val="00BC06DE"/>
    <w:rsid w:val="00BC0F0B"/>
    <w:rsid w:val="00BC0F34"/>
    <w:rsid w:val="00BC0F99"/>
    <w:rsid w:val="00BC2C32"/>
    <w:rsid w:val="00BC2EF6"/>
    <w:rsid w:val="00BC64D7"/>
    <w:rsid w:val="00BC72B1"/>
    <w:rsid w:val="00BD0304"/>
    <w:rsid w:val="00BD0D80"/>
    <w:rsid w:val="00BD1C50"/>
    <w:rsid w:val="00BD497A"/>
    <w:rsid w:val="00BD4C25"/>
    <w:rsid w:val="00BD5F95"/>
    <w:rsid w:val="00BD6084"/>
    <w:rsid w:val="00BE028A"/>
    <w:rsid w:val="00BE3503"/>
    <w:rsid w:val="00BE4AB3"/>
    <w:rsid w:val="00BE5A70"/>
    <w:rsid w:val="00BE5AC1"/>
    <w:rsid w:val="00BE65BD"/>
    <w:rsid w:val="00BE6C32"/>
    <w:rsid w:val="00BE6C9B"/>
    <w:rsid w:val="00BF204A"/>
    <w:rsid w:val="00C0337F"/>
    <w:rsid w:val="00C03959"/>
    <w:rsid w:val="00C03F73"/>
    <w:rsid w:val="00C0455F"/>
    <w:rsid w:val="00C049B7"/>
    <w:rsid w:val="00C050B5"/>
    <w:rsid w:val="00C050FE"/>
    <w:rsid w:val="00C07594"/>
    <w:rsid w:val="00C07754"/>
    <w:rsid w:val="00C11E2B"/>
    <w:rsid w:val="00C13906"/>
    <w:rsid w:val="00C14746"/>
    <w:rsid w:val="00C147F0"/>
    <w:rsid w:val="00C15289"/>
    <w:rsid w:val="00C15B09"/>
    <w:rsid w:val="00C1673D"/>
    <w:rsid w:val="00C16F93"/>
    <w:rsid w:val="00C16FB7"/>
    <w:rsid w:val="00C17DF0"/>
    <w:rsid w:val="00C23CFD"/>
    <w:rsid w:val="00C242EE"/>
    <w:rsid w:val="00C24B9D"/>
    <w:rsid w:val="00C24FD9"/>
    <w:rsid w:val="00C2537F"/>
    <w:rsid w:val="00C2590B"/>
    <w:rsid w:val="00C25CF3"/>
    <w:rsid w:val="00C262B9"/>
    <w:rsid w:val="00C26D96"/>
    <w:rsid w:val="00C271CC"/>
    <w:rsid w:val="00C27530"/>
    <w:rsid w:val="00C27E75"/>
    <w:rsid w:val="00C300ED"/>
    <w:rsid w:val="00C32B06"/>
    <w:rsid w:val="00C33EEC"/>
    <w:rsid w:val="00C34F1B"/>
    <w:rsid w:val="00C35D53"/>
    <w:rsid w:val="00C3636B"/>
    <w:rsid w:val="00C36963"/>
    <w:rsid w:val="00C372FB"/>
    <w:rsid w:val="00C37DE5"/>
    <w:rsid w:val="00C37FA1"/>
    <w:rsid w:val="00C41730"/>
    <w:rsid w:val="00C436D4"/>
    <w:rsid w:val="00C46527"/>
    <w:rsid w:val="00C47933"/>
    <w:rsid w:val="00C5049C"/>
    <w:rsid w:val="00C50F9E"/>
    <w:rsid w:val="00C51F2C"/>
    <w:rsid w:val="00C52834"/>
    <w:rsid w:val="00C53ED7"/>
    <w:rsid w:val="00C5666F"/>
    <w:rsid w:val="00C5761D"/>
    <w:rsid w:val="00C57718"/>
    <w:rsid w:val="00C57987"/>
    <w:rsid w:val="00C57EB9"/>
    <w:rsid w:val="00C607BA"/>
    <w:rsid w:val="00C6114A"/>
    <w:rsid w:val="00C620D4"/>
    <w:rsid w:val="00C62471"/>
    <w:rsid w:val="00C65DF2"/>
    <w:rsid w:val="00C65E82"/>
    <w:rsid w:val="00C667FE"/>
    <w:rsid w:val="00C66D65"/>
    <w:rsid w:val="00C67D80"/>
    <w:rsid w:val="00C703B1"/>
    <w:rsid w:val="00C71783"/>
    <w:rsid w:val="00C71EEE"/>
    <w:rsid w:val="00C72570"/>
    <w:rsid w:val="00C737CC"/>
    <w:rsid w:val="00C73A44"/>
    <w:rsid w:val="00C77122"/>
    <w:rsid w:val="00C77453"/>
    <w:rsid w:val="00C77BFA"/>
    <w:rsid w:val="00C80326"/>
    <w:rsid w:val="00C80D42"/>
    <w:rsid w:val="00C814ED"/>
    <w:rsid w:val="00C82896"/>
    <w:rsid w:val="00C829F8"/>
    <w:rsid w:val="00C82DD9"/>
    <w:rsid w:val="00C84DF7"/>
    <w:rsid w:val="00C87EB9"/>
    <w:rsid w:val="00C915E8"/>
    <w:rsid w:val="00C920D1"/>
    <w:rsid w:val="00C93E97"/>
    <w:rsid w:val="00C9545F"/>
    <w:rsid w:val="00CA366A"/>
    <w:rsid w:val="00CA3AD7"/>
    <w:rsid w:val="00CA478B"/>
    <w:rsid w:val="00CA4A13"/>
    <w:rsid w:val="00CA4A27"/>
    <w:rsid w:val="00CB0903"/>
    <w:rsid w:val="00CB1BDC"/>
    <w:rsid w:val="00CB23E1"/>
    <w:rsid w:val="00CB2B83"/>
    <w:rsid w:val="00CB32AC"/>
    <w:rsid w:val="00CB72C9"/>
    <w:rsid w:val="00CB74A4"/>
    <w:rsid w:val="00CC03AD"/>
    <w:rsid w:val="00CC0F24"/>
    <w:rsid w:val="00CC107E"/>
    <w:rsid w:val="00CC26CC"/>
    <w:rsid w:val="00CC3038"/>
    <w:rsid w:val="00CC36BE"/>
    <w:rsid w:val="00CC4047"/>
    <w:rsid w:val="00CC4821"/>
    <w:rsid w:val="00CC4D58"/>
    <w:rsid w:val="00CC6B0F"/>
    <w:rsid w:val="00CC7E1B"/>
    <w:rsid w:val="00CC7F7B"/>
    <w:rsid w:val="00CD00CE"/>
    <w:rsid w:val="00CD0902"/>
    <w:rsid w:val="00CD256D"/>
    <w:rsid w:val="00CD3149"/>
    <w:rsid w:val="00CD36D9"/>
    <w:rsid w:val="00CD3CC4"/>
    <w:rsid w:val="00CD5785"/>
    <w:rsid w:val="00CD60E4"/>
    <w:rsid w:val="00CD6B31"/>
    <w:rsid w:val="00CE02AB"/>
    <w:rsid w:val="00CE1AD4"/>
    <w:rsid w:val="00CE2AFE"/>
    <w:rsid w:val="00CE2FC2"/>
    <w:rsid w:val="00CE4C3D"/>
    <w:rsid w:val="00CE5310"/>
    <w:rsid w:val="00CE6055"/>
    <w:rsid w:val="00CE610D"/>
    <w:rsid w:val="00CE6991"/>
    <w:rsid w:val="00CE699C"/>
    <w:rsid w:val="00CE6A24"/>
    <w:rsid w:val="00CE71FF"/>
    <w:rsid w:val="00CE7B42"/>
    <w:rsid w:val="00CF1040"/>
    <w:rsid w:val="00CF1328"/>
    <w:rsid w:val="00CF1BF4"/>
    <w:rsid w:val="00CF1D3D"/>
    <w:rsid w:val="00CF4AC4"/>
    <w:rsid w:val="00CF6E8E"/>
    <w:rsid w:val="00D006D4"/>
    <w:rsid w:val="00D019D8"/>
    <w:rsid w:val="00D0278A"/>
    <w:rsid w:val="00D02A33"/>
    <w:rsid w:val="00D02FAB"/>
    <w:rsid w:val="00D049F4"/>
    <w:rsid w:val="00D04DD7"/>
    <w:rsid w:val="00D05BA4"/>
    <w:rsid w:val="00D0615C"/>
    <w:rsid w:val="00D101C1"/>
    <w:rsid w:val="00D11422"/>
    <w:rsid w:val="00D122D0"/>
    <w:rsid w:val="00D1233E"/>
    <w:rsid w:val="00D12B82"/>
    <w:rsid w:val="00D12B9F"/>
    <w:rsid w:val="00D13052"/>
    <w:rsid w:val="00D1517D"/>
    <w:rsid w:val="00D157BA"/>
    <w:rsid w:val="00D15BDF"/>
    <w:rsid w:val="00D23168"/>
    <w:rsid w:val="00D233E5"/>
    <w:rsid w:val="00D2357A"/>
    <w:rsid w:val="00D239C6"/>
    <w:rsid w:val="00D23AB2"/>
    <w:rsid w:val="00D23B3A"/>
    <w:rsid w:val="00D248A3"/>
    <w:rsid w:val="00D255A7"/>
    <w:rsid w:val="00D25CF5"/>
    <w:rsid w:val="00D26675"/>
    <w:rsid w:val="00D3053B"/>
    <w:rsid w:val="00D31FE6"/>
    <w:rsid w:val="00D32295"/>
    <w:rsid w:val="00D32B90"/>
    <w:rsid w:val="00D33F8C"/>
    <w:rsid w:val="00D34E37"/>
    <w:rsid w:val="00D366CC"/>
    <w:rsid w:val="00D36E42"/>
    <w:rsid w:val="00D371A6"/>
    <w:rsid w:val="00D41676"/>
    <w:rsid w:val="00D4169E"/>
    <w:rsid w:val="00D419C5"/>
    <w:rsid w:val="00D41DD0"/>
    <w:rsid w:val="00D43B73"/>
    <w:rsid w:val="00D4445E"/>
    <w:rsid w:val="00D45E9E"/>
    <w:rsid w:val="00D46732"/>
    <w:rsid w:val="00D46ABA"/>
    <w:rsid w:val="00D500A5"/>
    <w:rsid w:val="00D52433"/>
    <w:rsid w:val="00D52E4D"/>
    <w:rsid w:val="00D54F3A"/>
    <w:rsid w:val="00D5521E"/>
    <w:rsid w:val="00D57678"/>
    <w:rsid w:val="00D607FC"/>
    <w:rsid w:val="00D616D9"/>
    <w:rsid w:val="00D631A9"/>
    <w:rsid w:val="00D655EE"/>
    <w:rsid w:val="00D65987"/>
    <w:rsid w:val="00D70997"/>
    <w:rsid w:val="00D7107A"/>
    <w:rsid w:val="00D71CD4"/>
    <w:rsid w:val="00D72925"/>
    <w:rsid w:val="00D75235"/>
    <w:rsid w:val="00D75F9A"/>
    <w:rsid w:val="00D7627B"/>
    <w:rsid w:val="00D80FF1"/>
    <w:rsid w:val="00D81DB9"/>
    <w:rsid w:val="00D820B8"/>
    <w:rsid w:val="00D821E1"/>
    <w:rsid w:val="00D85ECA"/>
    <w:rsid w:val="00D871FE"/>
    <w:rsid w:val="00D87353"/>
    <w:rsid w:val="00D87465"/>
    <w:rsid w:val="00D9028B"/>
    <w:rsid w:val="00D91252"/>
    <w:rsid w:val="00D91A41"/>
    <w:rsid w:val="00D94906"/>
    <w:rsid w:val="00D950CC"/>
    <w:rsid w:val="00D96583"/>
    <w:rsid w:val="00DA0D48"/>
    <w:rsid w:val="00DA1314"/>
    <w:rsid w:val="00DA1E32"/>
    <w:rsid w:val="00DA20CA"/>
    <w:rsid w:val="00DA2D1B"/>
    <w:rsid w:val="00DA2DDC"/>
    <w:rsid w:val="00DA3019"/>
    <w:rsid w:val="00DA4121"/>
    <w:rsid w:val="00DA4177"/>
    <w:rsid w:val="00DA4714"/>
    <w:rsid w:val="00DA5395"/>
    <w:rsid w:val="00DA5449"/>
    <w:rsid w:val="00DA6E8C"/>
    <w:rsid w:val="00DA7E65"/>
    <w:rsid w:val="00DB1933"/>
    <w:rsid w:val="00DB26B9"/>
    <w:rsid w:val="00DB5FAE"/>
    <w:rsid w:val="00DB68A5"/>
    <w:rsid w:val="00DB6B67"/>
    <w:rsid w:val="00DC022F"/>
    <w:rsid w:val="00DC1407"/>
    <w:rsid w:val="00DC15FE"/>
    <w:rsid w:val="00DC1BB1"/>
    <w:rsid w:val="00DC2721"/>
    <w:rsid w:val="00DC3047"/>
    <w:rsid w:val="00DC33C5"/>
    <w:rsid w:val="00DC3CD4"/>
    <w:rsid w:val="00DC49B5"/>
    <w:rsid w:val="00DC4F4C"/>
    <w:rsid w:val="00DC5AC2"/>
    <w:rsid w:val="00DD00D8"/>
    <w:rsid w:val="00DD128A"/>
    <w:rsid w:val="00DD1964"/>
    <w:rsid w:val="00DD1BC2"/>
    <w:rsid w:val="00DD22D0"/>
    <w:rsid w:val="00DD2B19"/>
    <w:rsid w:val="00DD355C"/>
    <w:rsid w:val="00DD52AF"/>
    <w:rsid w:val="00DD7570"/>
    <w:rsid w:val="00DE05A7"/>
    <w:rsid w:val="00DE07A7"/>
    <w:rsid w:val="00DE0C49"/>
    <w:rsid w:val="00DE1228"/>
    <w:rsid w:val="00DE216A"/>
    <w:rsid w:val="00DE27C9"/>
    <w:rsid w:val="00DE39C1"/>
    <w:rsid w:val="00DE5FE3"/>
    <w:rsid w:val="00DE6011"/>
    <w:rsid w:val="00DE7FDD"/>
    <w:rsid w:val="00DF0908"/>
    <w:rsid w:val="00DF15B7"/>
    <w:rsid w:val="00DF2646"/>
    <w:rsid w:val="00DF47B8"/>
    <w:rsid w:val="00DF5146"/>
    <w:rsid w:val="00DF76B4"/>
    <w:rsid w:val="00E005BA"/>
    <w:rsid w:val="00E01A34"/>
    <w:rsid w:val="00E02248"/>
    <w:rsid w:val="00E02C6D"/>
    <w:rsid w:val="00E03729"/>
    <w:rsid w:val="00E0441A"/>
    <w:rsid w:val="00E0594E"/>
    <w:rsid w:val="00E06467"/>
    <w:rsid w:val="00E07290"/>
    <w:rsid w:val="00E100E4"/>
    <w:rsid w:val="00E11ED5"/>
    <w:rsid w:val="00E12769"/>
    <w:rsid w:val="00E12D90"/>
    <w:rsid w:val="00E15396"/>
    <w:rsid w:val="00E16021"/>
    <w:rsid w:val="00E20FA6"/>
    <w:rsid w:val="00E2164B"/>
    <w:rsid w:val="00E21D96"/>
    <w:rsid w:val="00E23841"/>
    <w:rsid w:val="00E23C1B"/>
    <w:rsid w:val="00E243BC"/>
    <w:rsid w:val="00E24852"/>
    <w:rsid w:val="00E251F1"/>
    <w:rsid w:val="00E25246"/>
    <w:rsid w:val="00E2590D"/>
    <w:rsid w:val="00E26D6E"/>
    <w:rsid w:val="00E27E89"/>
    <w:rsid w:val="00E305E3"/>
    <w:rsid w:val="00E30A31"/>
    <w:rsid w:val="00E31A9D"/>
    <w:rsid w:val="00E31E5A"/>
    <w:rsid w:val="00E32AE8"/>
    <w:rsid w:val="00E32C2A"/>
    <w:rsid w:val="00E3338E"/>
    <w:rsid w:val="00E344AC"/>
    <w:rsid w:val="00E347C3"/>
    <w:rsid w:val="00E35191"/>
    <w:rsid w:val="00E35997"/>
    <w:rsid w:val="00E36242"/>
    <w:rsid w:val="00E36A7D"/>
    <w:rsid w:val="00E40802"/>
    <w:rsid w:val="00E42278"/>
    <w:rsid w:val="00E430D1"/>
    <w:rsid w:val="00E441F9"/>
    <w:rsid w:val="00E44CA8"/>
    <w:rsid w:val="00E45B06"/>
    <w:rsid w:val="00E46850"/>
    <w:rsid w:val="00E46C92"/>
    <w:rsid w:val="00E47822"/>
    <w:rsid w:val="00E503D7"/>
    <w:rsid w:val="00E5151C"/>
    <w:rsid w:val="00E525B9"/>
    <w:rsid w:val="00E53158"/>
    <w:rsid w:val="00E55AE0"/>
    <w:rsid w:val="00E570B3"/>
    <w:rsid w:val="00E60181"/>
    <w:rsid w:val="00E60531"/>
    <w:rsid w:val="00E61822"/>
    <w:rsid w:val="00E6207A"/>
    <w:rsid w:val="00E62852"/>
    <w:rsid w:val="00E62DF5"/>
    <w:rsid w:val="00E63207"/>
    <w:rsid w:val="00E63B9B"/>
    <w:rsid w:val="00E6444A"/>
    <w:rsid w:val="00E6495C"/>
    <w:rsid w:val="00E666A1"/>
    <w:rsid w:val="00E6698F"/>
    <w:rsid w:val="00E702B1"/>
    <w:rsid w:val="00E72843"/>
    <w:rsid w:val="00E73D79"/>
    <w:rsid w:val="00E743C2"/>
    <w:rsid w:val="00E74487"/>
    <w:rsid w:val="00E75371"/>
    <w:rsid w:val="00E756B7"/>
    <w:rsid w:val="00E757CE"/>
    <w:rsid w:val="00E769FD"/>
    <w:rsid w:val="00E76EBC"/>
    <w:rsid w:val="00E77E02"/>
    <w:rsid w:val="00E807F1"/>
    <w:rsid w:val="00E82409"/>
    <w:rsid w:val="00E82716"/>
    <w:rsid w:val="00E8278F"/>
    <w:rsid w:val="00E83332"/>
    <w:rsid w:val="00E854FE"/>
    <w:rsid w:val="00E8555A"/>
    <w:rsid w:val="00E85FD8"/>
    <w:rsid w:val="00E8796E"/>
    <w:rsid w:val="00E906A3"/>
    <w:rsid w:val="00E90CE0"/>
    <w:rsid w:val="00E9196E"/>
    <w:rsid w:val="00E924F7"/>
    <w:rsid w:val="00E92A30"/>
    <w:rsid w:val="00E952FF"/>
    <w:rsid w:val="00E95942"/>
    <w:rsid w:val="00E9695B"/>
    <w:rsid w:val="00E97AA0"/>
    <w:rsid w:val="00EA1227"/>
    <w:rsid w:val="00EA168E"/>
    <w:rsid w:val="00EA2A15"/>
    <w:rsid w:val="00EA3DFE"/>
    <w:rsid w:val="00EA6527"/>
    <w:rsid w:val="00EA787C"/>
    <w:rsid w:val="00EA7B80"/>
    <w:rsid w:val="00EB211E"/>
    <w:rsid w:val="00EB2162"/>
    <w:rsid w:val="00EB3887"/>
    <w:rsid w:val="00EB4299"/>
    <w:rsid w:val="00EB768F"/>
    <w:rsid w:val="00EC068D"/>
    <w:rsid w:val="00EC13DC"/>
    <w:rsid w:val="00EC40C3"/>
    <w:rsid w:val="00EC4EDA"/>
    <w:rsid w:val="00EC64E9"/>
    <w:rsid w:val="00EC777D"/>
    <w:rsid w:val="00ED00BB"/>
    <w:rsid w:val="00ED0BB4"/>
    <w:rsid w:val="00ED0E61"/>
    <w:rsid w:val="00ED1884"/>
    <w:rsid w:val="00ED18B9"/>
    <w:rsid w:val="00ED6610"/>
    <w:rsid w:val="00ED7573"/>
    <w:rsid w:val="00EE055A"/>
    <w:rsid w:val="00EE1C0E"/>
    <w:rsid w:val="00EE48FB"/>
    <w:rsid w:val="00EE5236"/>
    <w:rsid w:val="00EE5424"/>
    <w:rsid w:val="00EE6D69"/>
    <w:rsid w:val="00EE7229"/>
    <w:rsid w:val="00EF0474"/>
    <w:rsid w:val="00EF0BD9"/>
    <w:rsid w:val="00EF175B"/>
    <w:rsid w:val="00EF2F86"/>
    <w:rsid w:val="00EF2FE0"/>
    <w:rsid w:val="00EF33C3"/>
    <w:rsid w:val="00EF6DCC"/>
    <w:rsid w:val="00EF70AE"/>
    <w:rsid w:val="00EF7405"/>
    <w:rsid w:val="00F00A74"/>
    <w:rsid w:val="00F00AE6"/>
    <w:rsid w:val="00F014B1"/>
    <w:rsid w:val="00F02D64"/>
    <w:rsid w:val="00F04731"/>
    <w:rsid w:val="00F07047"/>
    <w:rsid w:val="00F072C1"/>
    <w:rsid w:val="00F07C69"/>
    <w:rsid w:val="00F10FFA"/>
    <w:rsid w:val="00F12226"/>
    <w:rsid w:val="00F14106"/>
    <w:rsid w:val="00F17096"/>
    <w:rsid w:val="00F17827"/>
    <w:rsid w:val="00F2081F"/>
    <w:rsid w:val="00F226C3"/>
    <w:rsid w:val="00F244D9"/>
    <w:rsid w:val="00F251C0"/>
    <w:rsid w:val="00F25E8D"/>
    <w:rsid w:val="00F26DBC"/>
    <w:rsid w:val="00F32267"/>
    <w:rsid w:val="00F32C20"/>
    <w:rsid w:val="00F32EB6"/>
    <w:rsid w:val="00F332DC"/>
    <w:rsid w:val="00F332F3"/>
    <w:rsid w:val="00F33506"/>
    <w:rsid w:val="00F352D6"/>
    <w:rsid w:val="00F35532"/>
    <w:rsid w:val="00F36A12"/>
    <w:rsid w:val="00F37E5C"/>
    <w:rsid w:val="00F40540"/>
    <w:rsid w:val="00F40950"/>
    <w:rsid w:val="00F41159"/>
    <w:rsid w:val="00F427CE"/>
    <w:rsid w:val="00F4366F"/>
    <w:rsid w:val="00F436D9"/>
    <w:rsid w:val="00F44DCB"/>
    <w:rsid w:val="00F44F43"/>
    <w:rsid w:val="00F4689A"/>
    <w:rsid w:val="00F473E9"/>
    <w:rsid w:val="00F47627"/>
    <w:rsid w:val="00F476F7"/>
    <w:rsid w:val="00F478C7"/>
    <w:rsid w:val="00F47F05"/>
    <w:rsid w:val="00F523D9"/>
    <w:rsid w:val="00F53AD5"/>
    <w:rsid w:val="00F54947"/>
    <w:rsid w:val="00F54A7A"/>
    <w:rsid w:val="00F54C29"/>
    <w:rsid w:val="00F55072"/>
    <w:rsid w:val="00F5587F"/>
    <w:rsid w:val="00F57C9A"/>
    <w:rsid w:val="00F60881"/>
    <w:rsid w:val="00F610A8"/>
    <w:rsid w:val="00F612B1"/>
    <w:rsid w:val="00F61547"/>
    <w:rsid w:val="00F623F4"/>
    <w:rsid w:val="00F6523D"/>
    <w:rsid w:val="00F658CE"/>
    <w:rsid w:val="00F675D7"/>
    <w:rsid w:val="00F67E08"/>
    <w:rsid w:val="00F7034F"/>
    <w:rsid w:val="00F72D31"/>
    <w:rsid w:val="00F73850"/>
    <w:rsid w:val="00F74C30"/>
    <w:rsid w:val="00F7533E"/>
    <w:rsid w:val="00F756DA"/>
    <w:rsid w:val="00F75A02"/>
    <w:rsid w:val="00F764B9"/>
    <w:rsid w:val="00F772A9"/>
    <w:rsid w:val="00F815CD"/>
    <w:rsid w:val="00F83274"/>
    <w:rsid w:val="00F83AB3"/>
    <w:rsid w:val="00F83E77"/>
    <w:rsid w:val="00F840F3"/>
    <w:rsid w:val="00F8601F"/>
    <w:rsid w:val="00F87372"/>
    <w:rsid w:val="00F87434"/>
    <w:rsid w:val="00F87CFE"/>
    <w:rsid w:val="00F904B2"/>
    <w:rsid w:val="00F90F50"/>
    <w:rsid w:val="00F9105D"/>
    <w:rsid w:val="00F916CC"/>
    <w:rsid w:val="00F91956"/>
    <w:rsid w:val="00F91CA2"/>
    <w:rsid w:val="00F92F20"/>
    <w:rsid w:val="00F93CD3"/>
    <w:rsid w:val="00F963C6"/>
    <w:rsid w:val="00F97BA6"/>
    <w:rsid w:val="00FA3EB7"/>
    <w:rsid w:val="00FA474F"/>
    <w:rsid w:val="00FA657A"/>
    <w:rsid w:val="00FA7046"/>
    <w:rsid w:val="00FA7051"/>
    <w:rsid w:val="00FA7D39"/>
    <w:rsid w:val="00FB167A"/>
    <w:rsid w:val="00FB1B80"/>
    <w:rsid w:val="00FB2CAC"/>
    <w:rsid w:val="00FB4720"/>
    <w:rsid w:val="00FB5066"/>
    <w:rsid w:val="00FB7497"/>
    <w:rsid w:val="00FC02E2"/>
    <w:rsid w:val="00FC02FE"/>
    <w:rsid w:val="00FC0A78"/>
    <w:rsid w:val="00FC2E74"/>
    <w:rsid w:val="00FC3048"/>
    <w:rsid w:val="00FC3176"/>
    <w:rsid w:val="00FC45FC"/>
    <w:rsid w:val="00FC5621"/>
    <w:rsid w:val="00FC57C1"/>
    <w:rsid w:val="00FC6C07"/>
    <w:rsid w:val="00FC7264"/>
    <w:rsid w:val="00FC7669"/>
    <w:rsid w:val="00FD24F9"/>
    <w:rsid w:val="00FD2A5B"/>
    <w:rsid w:val="00FD3981"/>
    <w:rsid w:val="00FD3FE3"/>
    <w:rsid w:val="00FD5024"/>
    <w:rsid w:val="00FD55BA"/>
    <w:rsid w:val="00FD5F07"/>
    <w:rsid w:val="00FD6B4E"/>
    <w:rsid w:val="00FE027C"/>
    <w:rsid w:val="00FE038D"/>
    <w:rsid w:val="00FE04B9"/>
    <w:rsid w:val="00FE0EEA"/>
    <w:rsid w:val="00FE1483"/>
    <w:rsid w:val="00FE31B6"/>
    <w:rsid w:val="00FE3EF4"/>
    <w:rsid w:val="00FE41E4"/>
    <w:rsid w:val="00FE4A79"/>
    <w:rsid w:val="00FE5E6A"/>
    <w:rsid w:val="00FE649A"/>
    <w:rsid w:val="00FE6A35"/>
    <w:rsid w:val="00FE7400"/>
    <w:rsid w:val="00FF11A3"/>
    <w:rsid w:val="00FF298E"/>
    <w:rsid w:val="00FF351A"/>
    <w:rsid w:val="00FF442B"/>
    <w:rsid w:val="04E66617"/>
    <w:rsid w:val="114E7421"/>
    <w:rsid w:val="1ABF6FC2"/>
    <w:rsid w:val="27DA216D"/>
    <w:rsid w:val="2FFFB380"/>
    <w:rsid w:val="33EFBCD2"/>
    <w:rsid w:val="34806536"/>
    <w:rsid w:val="34CA1AAC"/>
    <w:rsid w:val="36CFF1CC"/>
    <w:rsid w:val="38C562E1"/>
    <w:rsid w:val="3CBA1649"/>
    <w:rsid w:val="3FD7F1B9"/>
    <w:rsid w:val="44770EE3"/>
    <w:rsid w:val="4B1D294C"/>
    <w:rsid w:val="4BFF2A13"/>
    <w:rsid w:val="51CFD28D"/>
    <w:rsid w:val="55D831E4"/>
    <w:rsid w:val="5745476E"/>
    <w:rsid w:val="57F92EFC"/>
    <w:rsid w:val="582165A1"/>
    <w:rsid w:val="597EEDF9"/>
    <w:rsid w:val="5A382944"/>
    <w:rsid w:val="5BDF4C6E"/>
    <w:rsid w:val="5BF55BD6"/>
    <w:rsid w:val="5C4202EB"/>
    <w:rsid w:val="5CB99A47"/>
    <w:rsid w:val="5CCB6F4A"/>
    <w:rsid w:val="63BFD95A"/>
    <w:rsid w:val="64DFB53F"/>
    <w:rsid w:val="6E9E345A"/>
    <w:rsid w:val="6EDE15AC"/>
    <w:rsid w:val="6FF74ED5"/>
    <w:rsid w:val="6FFFE35D"/>
    <w:rsid w:val="70E37655"/>
    <w:rsid w:val="73F6D98D"/>
    <w:rsid w:val="742A10F7"/>
    <w:rsid w:val="75FF92C4"/>
    <w:rsid w:val="778F2052"/>
    <w:rsid w:val="77BF9778"/>
    <w:rsid w:val="77DE812F"/>
    <w:rsid w:val="77E42515"/>
    <w:rsid w:val="77F6AA04"/>
    <w:rsid w:val="78EB9AC2"/>
    <w:rsid w:val="79025017"/>
    <w:rsid w:val="7A9905B0"/>
    <w:rsid w:val="7B8EFA47"/>
    <w:rsid w:val="7CCF2D5E"/>
    <w:rsid w:val="7CEE2235"/>
    <w:rsid w:val="7E5F7252"/>
    <w:rsid w:val="7E990C3E"/>
    <w:rsid w:val="7F9F31C2"/>
    <w:rsid w:val="7FFF52AB"/>
    <w:rsid w:val="9FCF6248"/>
    <w:rsid w:val="A77EBE50"/>
    <w:rsid w:val="AF7F1193"/>
    <w:rsid w:val="B9EAA4CD"/>
    <w:rsid w:val="BE398EFA"/>
    <w:rsid w:val="BFEAF235"/>
    <w:rsid w:val="BFFF0FC8"/>
    <w:rsid w:val="D5AF46BB"/>
    <w:rsid w:val="DEADE5E6"/>
    <w:rsid w:val="DFDF828C"/>
    <w:rsid w:val="E77B3EAE"/>
    <w:rsid w:val="E9DB3771"/>
    <w:rsid w:val="EAD4D491"/>
    <w:rsid w:val="ECAE8611"/>
    <w:rsid w:val="EEEF9361"/>
    <w:rsid w:val="F4D69307"/>
    <w:rsid w:val="F78F0E0E"/>
    <w:rsid w:val="FAFD4427"/>
    <w:rsid w:val="FBE54645"/>
    <w:rsid w:val="FD9EB7D4"/>
    <w:rsid w:val="FDDF6540"/>
    <w:rsid w:val="FDFF8BA0"/>
    <w:rsid w:val="FE572632"/>
    <w:rsid w:val="FEF40E9D"/>
    <w:rsid w:val="FEFEAE3C"/>
    <w:rsid w:val="FFBDDD95"/>
    <w:rsid w:val="FFDBBEF2"/>
    <w:rsid w:val="FFDBF49B"/>
    <w:rsid w:val="FFFB5E16"/>
    <w:rsid w:val="FFFF600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rPr>
      <w:sz w:val="24"/>
      <w:szCs w:val="20"/>
    </w:rPr>
  </w:style>
  <w:style w:type="paragraph" w:styleId="3">
    <w:name w:val="annotation text"/>
    <w:basedOn w:val="1"/>
    <w:link w:val="37"/>
    <w:semiHidden/>
    <w:unhideWhenUsed/>
    <w:qFormat/>
    <w:uiPriority w:val="99"/>
    <w:pPr>
      <w:jc w:val="left"/>
    </w:pPr>
  </w:style>
  <w:style w:type="paragraph" w:styleId="4">
    <w:name w:val="Body Text"/>
    <w:basedOn w:val="1"/>
    <w:link w:val="18"/>
    <w:qFormat/>
    <w:uiPriority w:val="99"/>
    <w:rPr>
      <w:b/>
      <w:sz w:val="32"/>
      <w:szCs w:val="20"/>
    </w:rPr>
  </w:style>
  <w:style w:type="paragraph" w:styleId="5">
    <w:name w:val="Body Text Indent"/>
    <w:basedOn w:val="1"/>
    <w:link w:val="41"/>
    <w:semiHidden/>
    <w:unhideWhenUsed/>
    <w:qFormat/>
    <w:uiPriority w:val="99"/>
    <w:pPr>
      <w:spacing w:after="120"/>
      <w:ind w:left="420" w:leftChars="200"/>
    </w:pPr>
  </w:style>
  <w:style w:type="paragraph" w:styleId="6">
    <w:name w:val="Date"/>
    <w:basedOn w:val="1"/>
    <w:next w:val="1"/>
    <w:link w:val="40"/>
    <w:semiHidden/>
    <w:unhideWhenUsed/>
    <w:qFormat/>
    <w:uiPriority w:val="99"/>
    <w:pPr>
      <w:ind w:left="100" w:leftChars="2500"/>
    </w:pPr>
  </w:style>
  <w:style w:type="paragraph" w:styleId="7">
    <w:name w:val="Balloon Text"/>
    <w:basedOn w:val="1"/>
    <w:link w:val="39"/>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99"/>
    <w:pPr>
      <w:tabs>
        <w:tab w:val="right" w:leader="dot" w:pos="8296"/>
      </w:tabs>
      <w:spacing w:line="360" w:lineRule="auto"/>
    </w:pPr>
    <w:rPr>
      <w:b/>
      <w:spacing w:val="-2"/>
      <w:kern w:val="30"/>
      <w:sz w:val="28"/>
    </w:rPr>
  </w:style>
  <w:style w:type="paragraph" w:styleId="11">
    <w:name w:val="Body Text 2"/>
    <w:basedOn w:val="1"/>
    <w:link w:val="21"/>
    <w:qFormat/>
    <w:uiPriority w:val="99"/>
    <w:pPr>
      <w:spacing w:line="600" w:lineRule="exact"/>
      <w:jc w:val="center"/>
    </w:pPr>
    <w:rPr>
      <w:rFonts w:ascii="方正小标宋简体" w:eastAsia="方正小标宋简体"/>
      <w:bCs/>
      <w:sz w:val="44"/>
      <w:szCs w:val="44"/>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3">
    <w:name w:val="annotation subject"/>
    <w:basedOn w:val="3"/>
    <w:next w:val="3"/>
    <w:link w:val="38"/>
    <w:semiHidden/>
    <w:unhideWhenUsed/>
    <w:qFormat/>
    <w:uiPriority w:val="99"/>
    <w:rPr>
      <w:b/>
      <w:bCs/>
    </w:rPr>
  </w:style>
  <w:style w:type="character" w:styleId="16">
    <w:name w:val="page number"/>
    <w:qFormat/>
    <w:uiPriority w:val="99"/>
    <w:rPr>
      <w:rFonts w:cs="Times New Roman"/>
    </w:rPr>
  </w:style>
  <w:style w:type="character" w:styleId="17">
    <w:name w:val="annotation reference"/>
    <w:unhideWhenUsed/>
    <w:qFormat/>
    <w:uiPriority w:val="99"/>
    <w:rPr>
      <w:sz w:val="21"/>
      <w:szCs w:val="21"/>
    </w:rPr>
  </w:style>
  <w:style w:type="character" w:customStyle="1" w:styleId="18">
    <w:name w:val="正文文本 字符"/>
    <w:link w:val="4"/>
    <w:semiHidden/>
    <w:qFormat/>
    <w:uiPriority w:val="99"/>
    <w:rPr>
      <w:szCs w:val="24"/>
    </w:rPr>
  </w:style>
  <w:style w:type="character" w:customStyle="1" w:styleId="19">
    <w:name w:val="页脚 字符"/>
    <w:link w:val="8"/>
    <w:qFormat/>
    <w:locked/>
    <w:uiPriority w:val="99"/>
    <w:rPr>
      <w:rFonts w:cs="Times New Roman"/>
      <w:kern w:val="2"/>
      <w:sz w:val="18"/>
      <w:szCs w:val="18"/>
    </w:rPr>
  </w:style>
  <w:style w:type="character" w:customStyle="1" w:styleId="20">
    <w:name w:val="页眉 字符"/>
    <w:link w:val="9"/>
    <w:semiHidden/>
    <w:qFormat/>
    <w:uiPriority w:val="99"/>
    <w:rPr>
      <w:sz w:val="18"/>
      <w:szCs w:val="18"/>
    </w:rPr>
  </w:style>
  <w:style w:type="character" w:customStyle="1" w:styleId="21">
    <w:name w:val="正文文本 2 字符"/>
    <w:link w:val="11"/>
    <w:semiHidden/>
    <w:qFormat/>
    <w:uiPriority w:val="99"/>
    <w:rPr>
      <w:szCs w:val="24"/>
    </w:rPr>
  </w:style>
  <w:style w:type="paragraph" w:customStyle="1" w:styleId="22">
    <w:name w:val="Char Char Char Char Char Char1 Char"/>
    <w:basedOn w:val="1"/>
    <w:qFormat/>
    <w:uiPriority w:val="99"/>
  </w:style>
  <w:style w:type="paragraph" w:customStyle="1" w:styleId="23">
    <w:name w:val="2"/>
    <w:basedOn w:val="1"/>
    <w:qFormat/>
    <w:uiPriority w:val="99"/>
    <w:pPr>
      <w:spacing w:line="360" w:lineRule="auto"/>
      <w:ind w:firstLine="200" w:firstLineChars="200"/>
    </w:pPr>
    <w:rPr>
      <w:rFonts w:ascii="宋体" w:hAnsi="宋体" w:cs="宋体"/>
      <w:sz w:val="24"/>
    </w:rPr>
  </w:style>
  <w:style w:type="paragraph" w:customStyle="1" w:styleId="24">
    <w:name w:val="Char Char Char Char Char Char1 Char1"/>
    <w:basedOn w:val="1"/>
    <w:qFormat/>
    <w:uiPriority w:val="99"/>
  </w:style>
  <w:style w:type="paragraph" w:customStyle="1" w:styleId="25">
    <w:name w:val="列出段落1"/>
    <w:basedOn w:val="1"/>
    <w:qFormat/>
    <w:uiPriority w:val="99"/>
    <w:pPr>
      <w:ind w:firstLine="420" w:firstLineChars="200"/>
    </w:pPr>
  </w:style>
  <w:style w:type="paragraph" w:customStyle="1" w:styleId="26">
    <w:name w:val="表文字"/>
    <w:link w:val="29"/>
    <w:semiHidden/>
    <w:qFormat/>
    <w:uiPriority w:val="99"/>
    <w:pPr>
      <w:widowControl w:val="0"/>
      <w:adjustRightInd w:val="0"/>
      <w:spacing w:line="240" w:lineRule="exact"/>
      <w:jc w:val="center"/>
      <w:textAlignment w:val="baseline"/>
    </w:pPr>
    <w:rPr>
      <w:rFonts w:ascii="Times New Roman" w:hAnsi="Times New Roman" w:eastAsia="宋体" w:cs="Times New Roman"/>
      <w:sz w:val="21"/>
      <w:szCs w:val="21"/>
      <w:lang w:val="en-US" w:eastAsia="zh-CN" w:bidi="ar-SA"/>
    </w:rPr>
  </w:style>
  <w:style w:type="paragraph" w:customStyle="1" w:styleId="27">
    <w:name w:val="Char"/>
    <w:basedOn w:val="1"/>
    <w:qFormat/>
    <w:uiPriority w:val="99"/>
    <w:pPr>
      <w:widowControl/>
      <w:tabs>
        <w:tab w:val="left" w:pos="360"/>
      </w:tabs>
      <w:jc w:val="left"/>
    </w:pPr>
    <w:rPr>
      <w:kern w:val="0"/>
      <w:sz w:val="24"/>
    </w:rPr>
  </w:style>
  <w:style w:type="paragraph" w:customStyle="1" w:styleId="28">
    <w:name w:val="Char1"/>
    <w:basedOn w:val="1"/>
    <w:qFormat/>
    <w:uiPriority w:val="99"/>
    <w:pPr>
      <w:widowControl/>
      <w:tabs>
        <w:tab w:val="left" w:pos="360"/>
      </w:tabs>
      <w:jc w:val="left"/>
    </w:pPr>
    <w:rPr>
      <w:kern w:val="0"/>
      <w:sz w:val="24"/>
    </w:rPr>
  </w:style>
  <w:style w:type="character" w:customStyle="1" w:styleId="29">
    <w:name w:val="表文字 Char1"/>
    <w:link w:val="26"/>
    <w:semiHidden/>
    <w:qFormat/>
    <w:locked/>
    <w:uiPriority w:val="99"/>
    <w:rPr>
      <w:sz w:val="21"/>
      <w:szCs w:val="21"/>
      <w:lang w:val="en-US" w:eastAsia="zh-CN" w:bidi="ar-SA"/>
    </w:rPr>
  </w:style>
  <w:style w:type="paragraph" w:customStyle="1" w:styleId="30">
    <w:name w:val="A表内"/>
    <w:basedOn w:val="1"/>
    <w:link w:val="32"/>
    <w:qFormat/>
    <w:uiPriority w:val="0"/>
    <w:pPr>
      <w:adjustRightInd w:val="0"/>
      <w:snapToGrid w:val="0"/>
      <w:jc w:val="center"/>
    </w:pPr>
    <w:rPr>
      <w:szCs w:val="20"/>
    </w:rPr>
  </w:style>
  <w:style w:type="character" w:customStyle="1" w:styleId="31">
    <w:name w:val="font101"/>
    <w:qFormat/>
    <w:uiPriority w:val="0"/>
    <w:rPr>
      <w:rFonts w:hint="default" w:ascii="Times New Roman" w:hAnsi="Times New Roman" w:cs="Times New Roman"/>
      <w:color w:val="FF0000"/>
      <w:sz w:val="24"/>
      <w:szCs w:val="24"/>
      <w:u w:val="none"/>
    </w:rPr>
  </w:style>
  <w:style w:type="character" w:customStyle="1" w:styleId="32">
    <w:name w:val="A表内 Char"/>
    <w:link w:val="30"/>
    <w:qFormat/>
    <w:uiPriority w:val="0"/>
    <w:rPr>
      <w:rFonts w:cs="宋体"/>
      <w:kern w:val="2"/>
      <w:sz w:val="21"/>
    </w:rPr>
  </w:style>
  <w:style w:type="character" w:customStyle="1" w:styleId="33">
    <w:name w:val="样式4 Char Char"/>
    <w:link w:val="34"/>
    <w:qFormat/>
    <w:uiPriority w:val="0"/>
    <w:rPr>
      <w:rFonts w:ascii="楷体_GB2312" w:eastAsia="楷体_GB2312"/>
      <w:b/>
      <w:iCs/>
      <w:sz w:val="18"/>
      <w:szCs w:val="18"/>
    </w:rPr>
  </w:style>
  <w:style w:type="paragraph" w:customStyle="1" w:styleId="34">
    <w:name w:val="样式4 Char"/>
    <w:basedOn w:val="8"/>
    <w:link w:val="33"/>
    <w:qFormat/>
    <w:uiPriority w:val="0"/>
    <w:pPr>
      <w:pBdr>
        <w:top w:val="thinThickSmallGap" w:color="auto" w:sz="12" w:space="1"/>
      </w:pBdr>
      <w:spacing w:line="240" w:lineRule="exact"/>
    </w:pPr>
    <w:rPr>
      <w:rFonts w:ascii="楷体_GB2312" w:eastAsia="楷体_GB2312"/>
      <w:b/>
      <w:iCs/>
      <w:kern w:val="0"/>
    </w:rPr>
  </w:style>
  <w:style w:type="character" w:customStyle="1" w:styleId="35">
    <w:name w:val="自动A Char"/>
    <w:link w:val="36"/>
    <w:qFormat/>
    <w:uiPriority w:val="0"/>
    <w:rPr>
      <w:color w:val="000000"/>
      <w:sz w:val="24"/>
    </w:rPr>
  </w:style>
  <w:style w:type="paragraph" w:customStyle="1" w:styleId="36">
    <w:name w:val="自动A"/>
    <w:basedOn w:val="1"/>
    <w:link w:val="35"/>
    <w:qFormat/>
    <w:uiPriority w:val="0"/>
    <w:pPr>
      <w:spacing w:before="120" w:after="120" w:line="360" w:lineRule="auto"/>
      <w:ind w:firstLine="480" w:firstLineChars="200"/>
    </w:pPr>
    <w:rPr>
      <w:color w:val="000000"/>
      <w:kern w:val="0"/>
      <w:sz w:val="24"/>
      <w:szCs w:val="20"/>
    </w:rPr>
  </w:style>
  <w:style w:type="character" w:customStyle="1" w:styleId="37">
    <w:name w:val="批注文字 字符"/>
    <w:link w:val="3"/>
    <w:semiHidden/>
    <w:qFormat/>
    <w:uiPriority w:val="99"/>
    <w:rPr>
      <w:kern w:val="2"/>
      <w:sz w:val="21"/>
      <w:szCs w:val="24"/>
    </w:rPr>
  </w:style>
  <w:style w:type="character" w:customStyle="1" w:styleId="38">
    <w:name w:val="批注主题 字符"/>
    <w:link w:val="13"/>
    <w:semiHidden/>
    <w:qFormat/>
    <w:uiPriority w:val="99"/>
    <w:rPr>
      <w:b/>
      <w:bCs/>
      <w:kern w:val="2"/>
      <w:sz w:val="21"/>
      <w:szCs w:val="24"/>
    </w:rPr>
  </w:style>
  <w:style w:type="character" w:customStyle="1" w:styleId="39">
    <w:name w:val="批注框文本 字符"/>
    <w:link w:val="7"/>
    <w:semiHidden/>
    <w:qFormat/>
    <w:uiPriority w:val="99"/>
    <w:rPr>
      <w:kern w:val="2"/>
      <w:sz w:val="18"/>
      <w:szCs w:val="18"/>
    </w:rPr>
  </w:style>
  <w:style w:type="character" w:customStyle="1" w:styleId="40">
    <w:name w:val="日期 字符"/>
    <w:link w:val="6"/>
    <w:semiHidden/>
    <w:qFormat/>
    <w:uiPriority w:val="99"/>
    <w:rPr>
      <w:kern w:val="2"/>
      <w:sz w:val="21"/>
      <w:szCs w:val="24"/>
    </w:rPr>
  </w:style>
  <w:style w:type="character" w:customStyle="1" w:styleId="41">
    <w:name w:val="正文文本缩进 字符"/>
    <w:link w:val="5"/>
    <w:semiHidden/>
    <w:qFormat/>
    <w:uiPriority w:val="99"/>
    <w:rPr>
      <w:kern w:val="2"/>
      <w:sz w:val="21"/>
      <w:szCs w:val="24"/>
    </w:rPr>
  </w:style>
  <w:style w:type="paragraph" w:styleId="42">
    <w:name w:val="List Paragraph"/>
    <w:basedOn w:val="1"/>
    <w:next w:val="1"/>
    <w:qFormat/>
    <w:uiPriority w:val="34"/>
    <w:pPr>
      <w:ind w:firstLine="48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4</Pages>
  <Words>1954</Words>
  <Characters>2088</Characters>
  <Lines>22</Lines>
  <Paragraphs>6</Paragraphs>
  <TotalTime>41</TotalTime>
  <ScaleCrop>false</ScaleCrop>
  <LinksUpToDate>false</LinksUpToDate>
  <CharactersWithSpaces>2179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2015-12-24T09:34:00Z</dcterms:created>
  <dc:creator>雨林木风</dc:creator>
  <cp:lastModifiedBy>WPS_1469668054</cp:lastModifiedBy>
  <cp:lastPrinted>2026-08-13T02:53:43Z</cp:lastPrinted>
  <dcterms:modified xsi:type="dcterms:W3CDTF">2026-08-13T03:05:04Z</dcterms:modified>
  <dc:title>柳环审字〔2012〕号</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675C9D4F304347C4A30EB2E6CC1609A3_13</vt:lpwstr>
  </property>
  <property fmtid="{D5CDD505-2E9C-101B-9397-08002B2CF9AE}" pid="4" name="KSOTemplateDocerSaveRecord">
    <vt:lpwstr>eyJoZGlkIjoiNTFmYTZlNzI5YTEyN2U1YmUzMTMyMjE0YzhiMWVkN2UiLCJ1c2VySWQiOiIyMzIwNDc4MzAifQ==</vt:lpwstr>
  </property>
</Properties>
</file>