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B29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0"/>
        <w:jc w:val="both"/>
        <w:rPr>
          <w:rFonts w:hint="eastAsia" w:ascii="方正小标宋_GBK" w:hAnsi="方正小标宋_GBK" w:eastAsia="黑体" w:cs="方正小标宋_GBK"/>
          <w:i w:val="0"/>
          <w:iCs w:val="0"/>
          <w:caps w:val="0"/>
          <w:color w:val="525353"/>
          <w:spacing w:val="0"/>
          <w:sz w:val="43"/>
          <w:szCs w:val="43"/>
          <w:shd w:val="clear" w:fill="FFFFFF"/>
          <w:lang w:val="en-US" w:eastAsia="zh-CN"/>
        </w:rPr>
      </w:pPr>
      <w:r>
        <w:rPr>
          <w:rFonts w:ascii="黑体" w:hAnsi="宋体" w:eastAsia="黑体" w:cs="黑体"/>
          <w:i w:val="0"/>
          <w:iCs w:val="0"/>
          <w:caps w:val="0"/>
          <w:color w:val="525353"/>
          <w:spacing w:val="0"/>
          <w:sz w:val="30"/>
          <w:szCs w:val="30"/>
          <w:shd w:val="clear" w:fill="FFFFFF"/>
        </w:rPr>
        <w:t>附件</w:t>
      </w:r>
      <w:r>
        <w:rPr>
          <w:rFonts w:hint="eastAsia" w:ascii="黑体" w:hAnsi="宋体" w:eastAsia="黑体" w:cs="黑体"/>
          <w:i w:val="0"/>
          <w:iCs w:val="0"/>
          <w:caps w:val="0"/>
          <w:color w:val="525353"/>
          <w:spacing w:val="0"/>
          <w:sz w:val="30"/>
          <w:szCs w:val="30"/>
          <w:shd w:val="clear" w:fill="FFFFFF"/>
          <w:lang w:val="en-US" w:eastAsia="zh-CN"/>
        </w:rPr>
        <w:t>2：</w:t>
      </w:r>
      <w:bookmarkStart w:id="0" w:name="_GoBack"/>
      <w:bookmarkEnd w:id="0"/>
    </w:p>
    <w:p w14:paraId="614F0EF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0"/>
        <w:jc w:val="center"/>
        <w:rPr>
          <w:rFonts w:ascii="微软雅黑" w:hAnsi="微软雅黑" w:eastAsia="微软雅黑" w:cs="微软雅黑"/>
          <w:i w:val="0"/>
          <w:iCs w:val="0"/>
          <w:caps w:val="0"/>
          <w:color w:val="525353"/>
          <w:spacing w:val="0"/>
          <w:sz w:val="44"/>
          <w:szCs w:val="44"/>
        </w:rPr>
      </w:pPr>
      <w:r>
        <w:rPr>
          <w:rFonts w:ascii="方正小标宋_GBK" w:hAnsi="方正小标宋_GBK" w:eastAsia="方正小标宋_GBK" w:cs="方正小标宋_GBK"/>
          <w:i w:val="0"/>
          <w:iCs w:val="0"/>
          <w:caps w:val="0"/>
          <w:color w:val="525353"/>
          <w:spacing w:val="0"/>
          <w:sz w:val="44"/>
          <w:szCs w:val="44"/>
          <w:shd w:val="clear" w:fill="FFFFFF"/>
        </w:rPr>
        <w:t>电力项目安全管理和质量管控事项告知书</w:t>
      </w:r>
    </w:p>
    <w:p w14:paraId="2E6B44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525353"/>
          <w:spacing w:val="0"/>
          <w:sz w:val="30"/>
          <w:szCs w:val="30"/>
        </w:rPr>
      </w:pPr>
      <w:r>
        <w:rPr>
          <w:rFonts w:hint="default" w:ascii="Times New Roman" w:hAnsi="Times New Roman" w:eastAsia="微软雅黑" w:cs="Times New Roman"/>
          <w:i w:val="0"/>
          <w:iCs w:val="0"/>
          <w:caps w:val="0"/>
          <w:color w:val="525353"/>
          <w:spacing w:val="0"/>
          <w:sz w:val="43"/>
          <w:szCs w:val="43"/>
          <w:shd w:val="clear" w:fill="FFFFFF"/>
        </w:rPr>
        <w:t> </w:t>
      </w:r>
    </w:p>
    <w:p w14:paraId="78C203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微软雅黑" w:eastAsia="仿宋_GB2312" w:cs="仿宋_GB2312"/>
          <w:i w:val="0"/>
          <w:iCs w:val="0"/>
          <w:caps w:val="0"/>
          <w:color w:val="auto"/>
          <w:spacing w:val="0"/>
          <w:sz w:val="32"/>
          <w:szCs w:val="32"/>
          <w:shd w:val="clear" w:fill="FFFFFF"/>
        </w:rPr>
      </w:pPr>
      <w:r>
        <w:rPr>
          <w:rFonts w:hint="eastAsia" w:ascii="仿宋" w:hAnsi="仿宋" w:eastAsia="仿宋" w:cs="仿宋"/>
          <w:color w:val="auto"/>
          <w:sz w:val="32"/>
          <w:szCs w:val="32"/>
          <w:highlight w:val="none"/>
          <w:u w:val="single"/>
          <w:lang w:val="zh-CN" w:eastAsia="zh-CN"/>
        </w:rPr>
        <w:t>广西电网有限责任公司柳州供电局</w:t>
      </w:r>
      <w:r>
        <w:rPr>
          <w:rFonts w:hint="eastAsia" w:ascii="仿宋_GB2312" w:hAnsi="微软雅黑" w:eastAsia="仿宋_GB2312" w:cs="仿宋_GB2312"/>
          <w:i w:val="0"/>
          <w:iCs w:val="0"/>
          <w:caps w:val="0"/>
          <w:color w:val="auto"/>
          <w:spacing w:val="0"/>
          <w:sz w:val="32"/>
          <w:szCs w:val="32"/>
          <w:shd w:val="clear" w:fill="FFFFFF"/>
        </w:rPr>
        <w:t>：</w:t>
      </w:r>
    </w:p>
    <w:p w14:paraId="6C14E8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为了进一步加强电力项目的安全管理，有效防范安全生产和质量事故，现就你单位</w:t>
      </w:r>
      <w:r>
        <w:rPr>
          <w:rFonts w:hint="eastAsia" w:ascii="仿宋_GB2312" w:hAnsi="仿宋_GB2312" w:eastAsia="仿宋_GB2312" w:cs="仿宋_GB2312"/>
          <w:color w:val="auto"/>
          <w:sz w:val="32"/>
          <w:szCs w:val="32"/>
          <w:u w:val="single"/>
          <w:lang w:val="en-US" w:eastAsia="zh-CN"/>
        </w:rPr>
        <w:t>柳州供电局2024年第一批次10千伏及以下城市及县城配电网基建</w:t>
      </w:r>
      <w:r>
        <w:rPr>
          <w:rFonts w:hint="eastAsia" w:ascii="仿宋_GB2312" w:hAnsi="微软雅黑" w:eastAsia="仿宋_GB2312" w:cs="仿宋_GB2312"/>
          <w:i w:val="0"/>
          <w:iCs w:val="0"/>
          <w:caps w:val="0"/>
          <w:color w:val="auto"/>
          <w:spacing w:val="0"/>
          <w:sz w:val="32"/>
          <w:szCs w:val="32"/>
          <w:shd w:val="clear" w:fill="FFFFFF"/>
        </w:rPr>
        <w:t>项目施工安全和质量管控应重点注意的事项告知如下。</w:t>
      </w:r>
    </w:p>
    <w:p w14:paraId="107E91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NB/T 10096-2018）等有关法律、法规和标准的规定和要求，切实落实企业安全生产主体责任。</w:t>
      </w:r>
    </w:p>
    <w:p w14:paraId="4B3BF9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二、应当按要求设置项目安全生产管理机构，配备安全生产管理人员。</w:t>
      </w:r>
    </w:p>
    <w:p w14:paraId="277229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三、应当开展安全生产教育培训。</w:t>
      </w:r>
    </w:p>
    <w:p w14:paraId="3B4DEC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四、应当严格落实安全生产投入。</w:t>
      </w:r>
    </w:p>
    <w:p w14:paraId="0E501B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五、应当按要求建立工程分包管控制度和措施，禁止施工单位转包或违法分包工程。</w:t>
      </w:r>
    </w:p>
    <w:p w14:paraId="6C2BE3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六、应当组织开展安全风险管控和隐患排查治理工作。</w:t>
      </w:r>
    </w:p>
    <w:p w14:paraId="110C50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七、应当严格落实应急管理及事故处置措施，及时如实报告生产安全事故。</w:t>
      </w:r>
    </w:p>
    <w:p w14:paraId="33638B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八、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14:paraId="741614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若发生违反上述事项的行为，有关部门将依照相关法律、法规和政策规定进行处罚，并将处罚信息纳入被处罚单位的信用记录。</w:t>
      </w:r>
    </w:p>
    <w:p w14:paraId="1DF663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 </w:t>
      </w:r>
    </w:p>
    <w:p w14:paraId="57F14C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  </w:t>
      </w:r>
    </w:p>
    <w:p w14:paraId="7C969F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仿宋_GB2312" w:cs="微软雅黑"/>
          <w:i w:val="0"/>
          <w:iCs w:val="0"/>
          <w:caps w:val="0"/>
          <w:color w:val="auto"/>
          <w:spacing w:val="0"/>
          <w:sz w:val="32"/>
          <w:szCs w:val="32"/>
          <w:lang w:eastAsia="zh-CN"/>
        </w:rPr>
      </w:pPr>
      <w:r>
        <w:rPr>
          <w:rFonts w:hint="eastAsia" w:ascii="仿宋_GB2312" w:hAnsi="微软雅黑" w:eastAsia="仿宋_GB2312" w:cs="仿宋_GB2312"/>
          <w:i w:val="0"/>
          <w:iCs w:val="0"/>
          <w:caps w:val="0"/>
          <w:color w:val="auto"/>
          <w:spacing w:val="0"/>
          <w:sz w:val="32"/>
          <w:szCs w:val="32"/>
          <w:shd w:val="clear" w:fill="FFFFFF"/>
        </w:rPr>
        <w:t>   </w:t>
      </w:r>
      <w:r>
        <w:rPr>
          <w:rFonts w:hint="eastAsia" w:ascii="仿宋_GB2312" w:hAnsi="微软雅黑" w:eastAsia="仿宋_GB2312" w:cs="仿宋_GB2312"/>
          <w:i w:val="0"/>
          <w:iCs w:val="0"/>
          <w:caps w:val="0"/>
          <w:color w:val="auto"/>
          <w:spacing w:val="0"/>
          <w:sz w:val="32"/>
          <w:szCs w:val="32"/>
          <w:shd w:val="clear" w:fill="FFFFFF"/>
          <w:lang w:val="en-US" w:eastAsia="zh-CN"/>
        </w:rPr>
        <w:t xml:space="preserve">       </w:t>
      </w:r>
      <w:r>
        <w:rPr>
          <w:rFonts w:hint="eastAsia" w:ascii="仿宋_GB2312" w:hAnsi="微软雅黑" w:eastAsia="仿宋_GB2312" w:cs="仿宋_GB2312"/>
          <w:i w:val="0"/>
          <w:iCs w:val="0"/>
          <w:caps w:val="0"/>
          <w:color w:val="auto"/>
          <w:spacing w:val="0"/>
          <w:sz w:val="32"/>
          <w:szCs w:val="32"/>
          <w:shd w:val="clear" w:fill="FFFFFF"/>
        </w:rPr>
        <w:t>告 知 人：</w:t>
      </w:r>
      <w:r>
        <w:rPr>
          <w:rFonts w:hint="eastAsia" w:ascii="仿宋_GB2312" w:hAnsi="微软雅黑" w:eastAsia="仿宋_GB2312" w:cs="仿宋_GB2312"/>
          <w:i w:val="0"/>
          <w:iCs w:val="0"/>
          <w:caps w:val="0"/>
          <w:color w:val="auto"/>
          <w:spacing w:val="0"/>
          <w:sz w:val="32"/>
          <w:szCs w:val="32"/>
          <w:shd w:val="clear" w:fill="FFFFFF"/>
          <w:lang w:eastAsia="zh-CN"/>
        </w:rPr>
        <w:t>柳州市行政审批局</w:t>
      </w:r>
    </w:p>
    <w:p w14:paraId="27822E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116" w:leftChars="760" w:right="0" w:hanging="3520" w:hangingChars="1100"/>
        <w:jc w:val="left"/>
        <w:textAlignment w:val="auto"/>
        <w:rPr>
          <w:rFonts w:hint="default" w:ascii="仿宋_GB2312" w:hAnsi="微软雅黑" w:eastAsia="仿宋_GB2312" w:cs="仿宋_GB2312"/>
          <w:i w:val="0"/>
          <w:iCs w:val="0"/>
          <w:caps w:val="0"/>
          <w:color w:val="auto"/>
          <w:spacing w:val="0"/>
          <w:sz w:val="32"/>
          <w:szCs w:val="32"/>
          <w:shd w:val="clear" w:fill="FFFFFF"/>
          <w:lang w:val="en-US"/>
        </w:rPr>
      </w:pPr>
      <w:r>
        <w:rPr>
          <w:rFonts w:hint="eastAsia" w:ascii="仿宋_GB2312" w:hAnsi="微软雅黑" w:eastAsia="仿宋_GB2312" w:cs="仿宋_GB2312"/>
          <w:i w:val="0"/>
          <w:iCs w:val="0"/>
          <w:caps w:val="0"/>
          <w:color w:val="auto"/>
          <w:spacing w:val="0"/>
          <w:sz w:val="32"/>
          <w:szCs w:val="32"/>
          <w:shd w:val="clear" w:fill="FFFFFF"/>
        </w:rPr>
        <w:t>被告知单位</w:t>
      </w:r>
      <w:r>
        <w:rPr>
          <w:rFonts w:hint="eastAsia" w:ascii="仿宋_GB2312" w:hAnsi="微软雅黑" w:eastAsia="仿宋_GB2312" w:cs="仿宋_GB2312"/>
          <w:i w:val="0"/>
          <w:iCs w:val="0"/>
          <w:caps w:val="0"/>
          <w:color w:val="auto"/>
          <w:spacing w:val="0"/>
          <w:sz w:val="32"/>
          <w:szCs w:val="32"/>
          <w:shd w:val="clear" w:fill="FFFFFF"/>
          <w:lang w:eastAsia="zh-CN"/>
        </w:rPr>
        <w:t>（负责人）</w:t>
      </w:r>
      <w:r>
        <w:rPr>
          <w:rFonts w:hint="eastAsia" w:ascii="仿宋_GB2312" w:hAnsi="微软雅黑" w:eastAsia="仿宋_GB2312" w:cs="仿宋_GB2312"/>
          <w:i w:val="0"/>
          <w:iCs w:val="0"/>
          <w:caps w:val="0"/>
          <w:color w:val="auto"/>
          <w:spacing w:val="0"/>
          <w:sz w:val="32"/>
          <w:szCs w:val="32"/>
          <w:shd w:val="clear" w:fill="FFFFFF"/>
        </w:rPr>
        <w:t>：</w:t>
      </w:r>
      <w:r>
        <w:rPr>
          <w:rFonts w:hint="eastAsia" w:ascii="仿宋" w:hAnsi="仿宋" w:eastAsia="仿宋" w:cs="仿宋"/>
          <w:color w:val="auto"/>
          <w:sz w:val="32"/>
          <w:szCs w:val="32"/>
          <w:highlight w:val="none"/>
          <w:u w:val="none"/>
          <w:lang w:val="zh-CN" w:eastAsia="zh-CN"/>
        </w:rPr>
        <w:t>广西电网有限责任公司柳州供电局</w:t>
      </w:r>
      <w:r>
        <w:rPr>
          <w:rFonts w:hint="default" w:ascii="仿宋_GB2312" w:hAnsi="微软雅黑" w:eastAsia="仿宋_GB2312" w:cs="仿宋_GB2312"/>
          <w:i w:val="0"/>
          <w:iCs w:val="0"/>
          <w:caps w:val="0"/>
          <w:color w:val="auto"/>
          <w:spacing w:val="0"/>
          <w:sz w:val="32"/>
          <w:szCs w:val="32"/>
          <w:shd w:val="clear" w:fill="FFFFFF"/>
          <w:lang w:val="en-US" w:eastAsia="zh-CN"/>
        </w:rPr>
        <w:t>（</w:t>
      </w:r>
      <w:r>
        <w:rPr>
          <w:rFonts w:hint="eastAsia" w:ascii="仿宋_GB2312" w:hAnsi="微软雅黑" w:eastAsia="仿宋_GB2312" w:cs="仿宋_GB2312"/>
          <w:i w:val="0"/>
          <w:iCs w:val="0"/>
          <w:caps w:val="0"/>
          <w:color w:val="auto"/>
          <w:spacing w:val="0"/>
          <w:sz w:val="32"/>
          <w:szCs w:val="32"/>
          <w:shd w:val="clear" w:fill="FFFFFF"/>
          <w:lang w:val="en-US" w:eastAsia="zh-CN"/>
        </w:rPr>
        <w:t>秦健忠</w:t>
      </w:r>
      <w:r>
        <w:rPr>
          <w:rFonts w:hint="default" w:ascii="仿宋_GB2312" w:hAnsi="微软雅黑" w:eastAsia="仿宋_GB2312" w:cs="仿宋_GB2312"/>
          <w:i w:val="0"/>
          <w:iCs w:val="0"/>
          <w:caps w:val="0"/>
          <w:color w:val="auto"/>
          <w:spacing w:val="0"/>
          <w:sz w:val="32"/>
          <w:szCs w:val="32"/>
          <w:shd w:val="clear" w:fill="FFFFFF"/>
          <w:lang w:val="en-US" w:eastAsia="zh-CN"/>
        </w:rPr>
        <w:t>）</w:t>
      </w:r>
    </w:p>
    <w:p w14:paraId="48D47E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235"/>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                                     </w:t>
      </w:r>
      <w:r>
        <w:rPr>
          <w:rFonts w:hint="eastAsia" w:ascii="仿宋_GB2312" w:hAnsi="微软雅黑" w:eastAsia="仿宋_GB2312" w:cs="仿宋_GB2312"/>
          <w:i w:val="0"/>
          <w:iCs w:val="0"/>
          <w:caps w:val="0"/>
          <w:color w:val="auto"/>
          <w:spacing w:val="0"/>
          <w:sz w:val="32"/>
          <w:szCs w:val="32"/>
          <w:shd w:val="clear" w:fill="FFFFFF"/>
          <w:lang w:val="en-US" w:eastAsia="zh-CN"/>
        </w:rPr>
        <w:t xml:space="preserve">             </w:t>
      </w:r>
      <w:r>
        <w:rPr>
          <w:rFonts w:hint="eastAsia" w:ascii="仿宋_GB2312" w:hAnsi="微软雅黑" w:eastAsia="仿宋_GB2312" w:cs="仿宋_GB2312"/>
          <w:i w:val="0"/>
          <w:iCs w:val="0"/>
          <w:caps w:val="0"/>
          <w:color w:val="auto"/>
          <w:spacing w:val="0"/>
          <w:sz w:val="32"/>
          <w:szCs w:val="32"/>
          <w:shd w:val="clear" w:fill="FFFFFF"/>
        </w:rPr>
        <w:t> </w:t>
      </w:r>
      <w:r>
        <w:rPr>
          <w:rFonts w:hint="eastAsia" w:ascii="仿宋_GB2312" w:hAnsi="微软雅黑" w:eastAsia="仿宋_GB2312" w:cs="仿宋_GB2312"/>
          <w:i w:val="0"/>
          <w:iCs w:val="0"/>
          <w:caps w:val="0"/>
          <w:color w:val="auto"/>
          <w:spacing w:val="0"/>
          <w:sz w:val="32"/>
          <w:szCs w:val="32"/>
          <w:shd w:val="clear" w:fill="FFFFFF"/>
          <w:lang w:val="en-US" w:eastAsia="zh-CN"/>
        </w:rPr>
        <w:t xml:space="preserve"> </w:t>
      </w:r>
      <w:r>
        <w:rPr>
          <w:rFonts w:hint="eastAsia" w:ascii="仿宋_GB2312" w:hAnsi="微软雅黑" w:eastAsia="仿宋_GB2312" w:cs="仿宋_GB2312"/>
          <w:i w:val="0"/>
          <w:iCs w:val="0"/>
          <w:caps w:val="0"/>
          <w:color w:val="auto"/>
          <w:spacing w:val="0"/>
          <w:sz w:val="32"/>
          <w:szCs w:val="32"/>
          <w:shd w:val="clear" w:fill="FFFFFF"/>
        </w:rPr>
        <w:t>202</w:t>
      </w:r>
      <w:r>
        <w:rPr>
          <w:rFonts w:hint="eastAsia" w:ascii="仿宋_GB2312" w:hAnsi="微软雅黑" w:eastAsia="仿宋_GB2312" w:cs="仿宋_GB2312"/>
          <w:i w:val="0"/>
          <w:iCs w:val="0"/>
          <w:caps w:val="0"/>
          <w:color w:val="auto"/>
          <w:spacing w:val="0"/>
          <w:sz w:val="32"/>
          <w:szCs w:val="32"/>
          <w:shd w:val="clear" w:fill="FFFFFF"/>
          <w:lang w:val="en-US" w:eastAsia="zh-CN"/>
        </w:rPr>
        <w:t>4</w:t>
      </w:r>
      <w:r>
        <w:rPr>
          <w:rFonts w:hint="eastAsia" w:ascii="仿宋_GB2312" w:hAnsi="微软雅黑" w:eastAsia="仿宋_GB2312" w:cs="仿宋_GB2312"/>
          <w:i w:val="0"/>
          <w:iCs w:val="0"/>
          <w:caps w:val="0"/>
          <w:color w:val="auto"/>
          <w:spacing w:val="0"/>
          <w:sz w:val="32"/>
          <w:szCs w:val="32"/>
          <w:shd w:val="clear" w:fill="FFFFFF"/>
        </w:rPr>
        <w:t>年</w:t>
      </w:r>
      <w:r>
        <w:rPr>
          <w:rFonts w:hint="eastAsia" w:ascii="仿宋_GB2312" w:hAnsi="微软雅黑" w:eastAsia="仿宋_GB2312" w:cs="仿宋_GB2312"/>
          <w:i w:val="0"/>
          <w:iCs w:val="0"/>
          <w:caps w:val="0"/>
          <w:color w:val="auto"/>
          <w:spacing w:val="0"/>
          <w:sz w:val="32"/>
          <w:szCs w:val="32"/>
          <w:shd w:val="clear" w:fill="FFFFFF"/>
          <w:lang w:val="en-US" w:eastAsia="zh-CN"/>
        </w:rPr>
        <w:t>12</w:t>
      </w:r>
      <w:r>
        <w:rPr>
          <w:rFonts w:hint="eastAsia" w:ascii="仿宋_GB2312" w:hAnsi="微软雅黑" w:eastAsia="仿宋_GB2312" w:cs="仿宋_GB2312"/>
          <w:i w:val="0"/>
          <w:iCs w:val="0"/>
          <w:caps w:val="0"/>
          <w:color w:val="auto"/>
          <w:spacing w:val="0"/>
          <w:sz w:val="32"/>
          <w:szCs w:val="32"/>
          <w:shd w:val="clear" w:fill="FFFFFF"/>
        </w:rPr>
        <w:t>月</w:t>
      </w:r>
      <w:r>
        <w:rPr>
          <w:rFonts w:hint="eastAsia" w:ascii="仿宋_GB2312" w:hAnsi="微软雅黑" w:eastAsia="仿宋_GB2312" w:cs="仿宋_GB2312"/>
          <w:i w:val="0"/>
          <w:iCs w:val="0"/>
          <w:caps w:val="0"/>
          <w:color w:val="auto"/>
          <w:spacing w:val="0"/>
          <w:sz w:val="32"/>
          <w:szCs w:val="32"/>
          <w:shd w:val="clear" w:fill="FFFFFF"/>
          <w:lang w:val="en-US" w:eastAsia="zh-CN"/>
        </w:rPr>
        <w:t>13</w:t>
      </w:r>
      <w:r>
        <w:rPr>
          <w:rFonts w:hint="eastAsia" w:ascii="仿宋_GB2312" w:hAnsi="微软雅黑" w:eastAsia="仿宋_GB2312" w:cs="仿宋_GB2312"/>
          <w:i w:val="0"/>
          <w:iCs w:val="0"/>
          <w:caps w:val="0"/>
          <w:color w:val="auto"/>
          <w:spacing w:val="0"/>
          <w:sz w:val="32"/>
          <w:szCs w:val="32"/>
          <w:shd w:val="clear" w:fill="FFFFFF"/>
        </w:rPr>
        <w:t>日</w:t>
      </w:r>
    </w:p>
    <w:p w14:paraId="1B935F4E">
      <w:pPr>
        <w:rPr>
          <w:color w:val="auto"/>
        </w:rPr>
      </w:pPr>
    </w:p>
    <w:p w14:paraId="23DCECE3">
      <w:pPr>
        <w:widowControl w:val="0"/>
        <w:wordWrap/>
        <w:adjustRightInd/>
        <w:snapToGrid/>
        <w:spacing w:line="520" w:lineRule="exact"/>
        <w:jc w:val="center"/>
        <w:textAlignment w:val="auto"/>
        <w:rPr>
          <w:rFonts w:hint="eastAsia" w:ascii="仿宋_GB2312" w:eastAsia="仿宋_GB2312"/>
          <w:bCs/>
          <w:sz w:val="32"/>
          <w:szCs w:val="32"/>
        </w:rPr>
      </w:pPr>
    </w:p>
    <w:p w14:paraId="3177CD57">
      <w:pPr>
        <w:spacing w:line="600" w:lineRule="exact"/>
        <w:jc w:val="center"/>
        <w:rPr>
          <w:rFonts w:hint="eastAsia" w:ascii="仿宋_GB2312" w:eastAsia="仿宋_GB2312"/>
          <w:bCs/>
          <w:sz w:val="32"/>
          <w:szCs w:val="32"/>
        </w:rPr>
      </w:pPr>
    </w:p>
    <w:p w14:paraId="616B1A5B">
      <w:pPr>
        <w:spacing w:line="600" w:lineRule="exact"/>
        <w:jc w:val="center"/>
        <w:rPr>
          <w:rFonts w:hint="eastAsia" w:ascii="仿宋_GB2312" w:eastAsia="仿宋_GB2312"/>
          <w:bCs/>
          <w:sz w:val="32"/>
          <w:szCs w:val="32"/>
        </w:rPr>
      </w:pPr>
    </w:p>
    <w:p w14:paraId="2835F4A9">
      <w:pPr>
        <w:spacing w:line="600" w:lineRule="exact"/>
        <w:jc w:val="center"/>
        <w:rPr>
          <w:rFonts w:hint="eastAsia" w:ascii="仿宋_GB2312" w:eastAsia="仿宋_GB2312"/>
          <w:bCs/>
          <w:sz w:val="32"/>
          <w:szCs w:val="32"/>
        </w:rPr>
      </w:pPr>
    </w:p>
    <w:p w14:paraId="08496DE5">
      <w:pPr>
        <w:pStyle w:val="23"/>
        <w:rPr>
          <w:rFonts w:hint="eastAsia"/>
          <w:color w:val="auto"/>
        </w:rPr>
      </w:pPr>
    </w:p>
    <w:sectPr>
      <w:footerReference r:id="rId3" w:type="default"/>
      <w:pgSz w:w="11906" w:h="16838"/>
      <w:pgMar w:top="1440" w:right="1757" w:bottom="1440"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D4D01">
    <w:pPr>
      <w:pStyle w:val="2"/>
      <w:jc w:val="center"/>
      <w:rPr>
        <w:rFonts w:cs="Times New Roman"/>
      </w:rPr>
    </w:pPr>
    <w:r>
      <w:fldChar w:fldCharType="begin"/>
    </w:r>
    <w:r>
      <w:instrText xml:space="preserve">PAGE   \* MERGEFORMAT</w:instrText>
    </w:r>
    <w:r>
      <w:fldChar w:fldCharType="separate"/>
    </w:r>
    <w:r>
      <w:t>1</w:t>
    </w:r>
    <w:r>
      <w:rPr>
        <w:lang w:val="zh-CN"/>
      </w:rPr>
      <w:fldChar w:fldCharType="end"/>
    </w:r>
  </w:p>
  <w:p w14:paraId="012585B9">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2FkZGE2M2JlMzA1ZWVkNGEwYjYzZjU3NmJmZDY4YWQifQ=="/>
    <w:docVar w:name="KSO_WPS_MARK_KEY" w:val="f7a6859b-1b3a-4665-8715-3a9a8c268bfc"/>
  </w:docVars>
  <w:rsids>
    <w:rsidRoot w:val="00172A27"/>
    <w:rsid w:val="00066FB2"/>
    <w:rsid w:val="001007BF"/>
    <w:rsid w:val="00106648"/>
    <w:rsid w:val="0015652C"/>
    <w:rsid w:val="002458EA"/>
    <w:rsid w:val="002924F2"/>
    <w:rsid w:val="005D440D"/>
    <w:rsid w:val="005F65D7"/>
    <w:rsid w:val="006177B0"/>
    <w:rsid w:val="00635AC3"/>
    <w:rsid w:val="006440A7"/>
    <w:rsid w:val="007309B7"/>
    <w:rsid w:val="00765BEE"/>
    <w:rsid w:val="007A151A"/>
    <w:rsid w:val="007C31FE"/>
    <w:rsid w:val="008106BC"/>
    <w:rsid w:val="00827FE0"/>
    <w:rsid w:val="00860D7D"/>
    <w:rsid w:val="008D1CF8"/>
    <w:rsid w:val="008F5D39"/>
    <w:rsid w:val="009A732B"/>
    <w:rsid w:val="00A013A4"/>
    <w:rsid w:val="00AA345D"/>
    <w:rsid w:val="00B9121B"/>
    <w:rsid w:val="00C608CE"/>
    <w:rsid w:val="00D1098D"/>
    <w:rsid w:val="00D72014"/>
    <w:rsid w:val="00D911AA"/>
    <w:rsid w:val="00DA3EAC"/>
    <w:rsid w:val="00DD3B7A"/>
    <w:rsid w:val="00E340DD"/>
    <w:rsid w:val="00E41249"/>
    <w:rsid w:val="00EC5538"/>
    <w:rsid w:val="00EE239F"/>
    <w:rsid w:val="041A3CE7"/>
    <w:rsid w:val="05C255B5"/>
    <w:rsid w:val="089F01A7"/>
    <w:rsid w:val="0A3E25DB"/>
    <w:rsid w:val="0A8161B7"/>
    <w:rsid w:val="0A925895"/>
    <w:rsid w:val="0BBE1569"/>
    <w:rsid w:val="0D6478B9"/>
    <w:rsid w:val="0E4214DC"/>
    <w:rsid w:val="0E855F6A"/>
    <w:rsid w:val="10F5773F"/>
    <w:rsid w:val="123C7340"/>
    <w:rsid w:val="13906D71"/>
    <w:rsid w:val="13BC3F13"/>
    <w:rsid w:val="17B378B1"/>
    <w:rsid w:val="18574EE7"/>
    <w:rsid w:val="187C4A17"/>
    <w:rsid w:val="19460E89"/>
    <w:rsid w:val="1B076106"/>
    <w:rsid w:val="1BEC7017"/>
    <w:rsid w:val="1C0F7519"/>
    <w:rsid w:val="1C5210D7"/>
    <w:rsid w:val="1CD244F2"/>
    <w:rsid w:val="1CFF09B2"/>
    <w:rsid w:val="1DB68593"/>
    <w:rsid w:val="1E593844"/>
    <w:rsid w:val="1EE817F2"/>
    <w:rsid w:val="1EF70563"/>
    <w:rsid w:val="1F8041D5"/>
    <w:rsid w:val="1FD860C7"/>
    <w:rsid w:val="205A5782"/>
    <w:rsid w:val="211A226B"/>
    <w:rsid w:val="21772451"/>
    <w:rsid w:val="223951E5"/>
    <w:rsid w:val="229901A2"/>
    <w:rsid w:val="239B34C3"/>
    <w:rsid w:val="25CB4399"/>
    <w:rsid w:val="26143AC5"/>
    <w:rsid w:val="279246B1"/>
    <w:rsid w:val="29C4319C"/>
    <w:rsid w:val="2D842B2A"/>
    <w:rsid w:val="2E171974"/>
    <w:rsid w:val="2E2D146D"/>
    <w:rsid w:val="2EEF5196"/>
    <w:rsid w:val="32E26279"/>
    <w:rsid w:val="34056CED"/>
    <w:rsid w:val="344B4B2B"/>
    <w:rsid w:val="36B060FC"/>
    <w:rsid w:val="39E249A3"/>
    <w:rsid w:val="3C1D2381"/>
    <w:rsid w:val="3D1D67BB"/>
    <w:rsid w:val="3E1B43C5"/>
    <w:rsid w:val="3F1716A7"/>
    <w:rsid w:val="3F18620F"/>
    <w:rsid w:val="3F5F9219"/>
    <w:rsid w:val="3FDDA4E7"/>
    <w:rsid w:val="3FFB6056"/>
    <w:rsid w:val="429A42A9"/>
    <w:rsid w:val="4410658B"/>
    <w:rsid w:val="44C46C96"/>
    <w:rsid w:val="479D6C6F"/>
    <w:rsid w:val="481A76C2"/>
    <w:rsid w:val="482A3A13"/>
    <w:rsid w:val="4BFF49CA"/>
    <w:rsid w:val="4E9A057C"/>
    <w:rsid w:val="51E76D04"/>
    <w:rsid w:val="525540FA"/>
    <w:rsid w:val="52D43FD4"/>
    <w:rsid w:val="53715B72"/>
    <w:rsid w:val="542856C2"/>
    <w:rsid w:val="54DA9BE4"/>
    <w:rsid w:val="56212FBD"/>
    <w:rsid w:val="5B8930BB"/>
    <w:rsid w:val="5D0B04BB"/>
    <w:rsid w:val="5D2F4697"/>
    <w:rsid w:val="5E37773A"/>
    <w:rsid w:val="5EA55671"/>
    <w:rsid w:val="5FC06178"/>
    <w:rsid w:val="60F9129C"/>
    <w:rsid w:val="614B102D"/>
    <w:rsid w:val="615F5774"/>
    <w:rsid w:val="621608CD"/>
    <w:rsid w:val="63396A1F"/>
    <w:rsid w:val="63716EC6"/>
    <w:rsid w:val="65861857"/>
    <w:rsid w:val="65A54C7E"/>
    <w:rsid w:val="65F36F43"/>
    <w:rsid w:val="66815672"/>
    <w:rsid w:val="66A46D01"/>
    <w:rsid w:val="690B16D0"/>
    <w:rsid w:val="695A260F"/>
    <w:rsid w:val="69AF0B75"/>
    <w:rsid w:val="6E393553"/>
    <w:rsid w:val="6F973B36"/>
    <w:rsid w:val="6FFF2216"/>
    <w:rsid w:val="72997B90"/>
    <w:rsid w:val="72FECAC6"/>
    <w:rsid w:val="73FBFFBD"/>
    <w:rsid w:val="75D84984"/>
    <w:rsid w:val="771C63E7"/>
    <w:rsid w:val="77485E5A"/>
    <w:rsid w:val="77D3468D"/>
    <w:rsid w:val="7B452070"/>
    <w:rsid w:val="7B656AE7"/>
    <w:rsid w:val="7BDE8624"/>
    <w:rsid w:val="7BFDEDB0"/>
    <w:rsid w:val="7BFEAAC9"/>
    <w:rsid w:val="7C6E309F"/>
    <w:rsid w:val="7CF064DD"/>
    <w:rsid w:val="7DDD840F"/>
    <w:rsid w:val="7DF6E772"/>
    <w:rsid w:val="7E746E57"/>
    <w:rsid w:val="7EAE35A7"/>
    <w:rsid w:val="7EF4DF91"/>
    <w:rsid w:val="7F1431C7"/>
    <w:rsid w:val="7F1F1A9E"/>
    <w:rsid w:val="7F7D2402"/>
    <w:rsid w:val="7F7D78D8"/>
    <w:rsid w:val="7F8B0D7C"/>
    <w:rsid w:val="7FB32E68"/>
    <w:rsid w:val="7FFF7E62"/>
    <w:rsid w:val="7FFF9AF9"/>
    <w:rsid w:val="9DFF0D98"/>
    <w:rsid w:val="9EFB7A5C"/>
    <w:rsid w:val="9F3E0D22"/>
    <w:rsid w:val="B6B58741"/>
    <w:rsid w:val="B70E4584"/>
    <w:rsid w:val="BB7B7247"/>
    <w:rsid w:val="BD395CC3"/>
    <w:rsid w:val="BF5B3B8A"/>
    <w:rsid w:val="BFAF3932"/>
    <w:rsid w:val="BFDE5B2C"/>
    <w:rsid w:val="CE6757B0"/>
    <w:rsid w:val="CFF33D46"/>
    <w:rsid w:val="D3FD87DE"/>
    <w:rsid w:val="DB7BCF4E"/>
    <w:rsid w:val="DEBE8AE3"/>
    <w:rsid w:val="E8FF359B"/>
    <w:rsid w:val="EAF21C79"/>
    <w:rsid w:val="EBF722CA"/>
    <w:rsid w:val="EC66381D"/>
    <w:rsid w:val="EE7F2CE0"/>
    <w:rsid w:val="EFE3A3A2"/>
    <w:rsid w:val="F68C1F89"/>
    <w:rsid w:val="F6AD2CC0"/>
    <w:rsid w:val="FAFD911E"/>
    <w:rsid w:val="FB2B51A7"/>
    <w:rsid w:val="FBEF9560"/>
    <w:rsid w:val="FDFFB246"/>
    <w:rsid w:val="FE3F9DB5"/>
    <w:rsid w:val="FF4D57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Georgia" w:hAnsi="Georgia" w:cs="Georgia"/>
      <w:kern w:val="0"/>
      <w:sz w:val="18"/>
      <w:szCs w:val="18"/>
    </w:rPr>
  </w:style>
  <w:style w:type="paragraph" w:styleId="3">
    <w:name w:val="Date"/>
    <w:basedOn w:val="1"/>
    <w:next w:val="1"/>
    <w:link w:val="25"/>
    <w:qFormat/>
    <w:uiPriority w:val="0"/>
    <w:pPr>
      <w:ind w:left="100" w:leftChars="2500"/>
    </w:pPr>
  </w:style>
  <w:style w:type="paragraph" w:styleId="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39"/>
    <w:pPr>
      <w:spacing w:before="120"/>
      <w:ind w:left="210"/>
      <w:jc w:val="left"/>
    </w:pPr>
    <w:rPr>
      <w:rFonts w:ascii="Calibri" w:hAnsi="Calibri"/>
      <w:b/>
      <w:bCs/>
      <w:sz w:val="22"/>
      <w:szCs w:val="22"/>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333333"/>
      <w:u w:val="none"/>
    </w:rPr>
  </w:style>
  <w:style w:type="character" w:styleId="13">
    <w:name w:val="Emphasis"/>
    <w:basedOn w:val="9"/>
    <w:qFormat/>
    <w:uiPriority w:val="0"/>
  </w:style>
  <w:style w:type="character" w:styleId="14">
    <w:name w:val="HTML Definition"/>
    <w:basedOn w:val="9"/>
    <w:qFormat/>
    <w:uiPriority w:val="0"/>
    <w:rPr>
      <w:i/>
      <w:iCs/>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333333"/>
      <w:u w:val="none"/>
    </w:rPr>
  </w:style>
  <w:style w:type="character" w:styleId="18">
    <w:name w:val="HTML Code"/>
    <w:basedOn w:val="9"/>
    <w:qFormat/>
    <w:uiPriority w:val="0"/>
    <w:rPr>
      <w:rFonts w:ascii="Consolas" w:hAnsi="Consolas" w:eastAsia="Consolas" w:cs="Consolas"/>
      <w:color w:val="C7254E"/>
      <w:sz w:val="21"/>
      <w:szCs w:val="21"/>
      <w:shd w:val="clear" w:color="040000" w:fill="F9F2F4"/>
    </w:rPr>
  </w:style>
  <w:style w:type="character" w:styleId="19">
    <w:name w:val="HTML Cite"/>
    <w:basedOn w:val="9"/>
    <w:qFormat/>
    <w:uiPriority w:val="0"/>
    <w:rPr>
      <w:sz w:val="18"/>
      <w:szCs w:val="18"/>
    </w:rPr>
  </w:style>
  <w:style w:type="character" w:styleId="20">
    <w:name w:val="HTML Keyboard"/>
    <w:basedOn w:val="9"/>
    <w:qFormat/>
    <w:uiPriority w:val="0"/>
    <w:rPr>
      <w:rFonts w:hint="default" w:ascii="Consolas" w:hAnsi="Consolas" w:eastAsia="Consolas" w:cs="Consolas"/>
      <w:color w:val="FFFFFF"/>
      <w:sz w:val="21"/>
      <w:szCs w:val="21"/>
      <w:shd w:val="clear" w:color="040000" w:fill="333333"/>
    </w:rPr>
  </w:style>
  <w:style w:type="character" w:styleId="21">
    <w:name w:val="HTML Sample"/>
    <w:basedOn w:val="9"/>
    <w:qFormat/>
    <w:uiPriority w:val="0"/>
    <w:rPr>
      <w:rFonts w:hint="default" w:ascii="Consolas" w:hAnsi="Consolas" w:eastAsia="Consolas" w:cs="Consolas"/>
      <w:sz w:val="21"/>
      <w:szCs w:val="21"/>
    </w:rPr>
  </w:style>
  <w:style w:type="paragraph" w:customStyle="1" w:styleId="22">
    <w:name w:val="样式 宋体 行距: 1.5 倍行距"/>
    <w:basedOn w:val="1"/>
    <w:qFormat/>
    <w:uiPriority w:val="0"/>
    <w:pPr>
      <w:jc w:val="center"/>
    </w:pPr>
    <w:rPr>
      <w:b/>
    </w:rPr>
  </w:style>
  <w:style w:type="paragraph" w:customStyle="1" w:styleId="23">
    <w:name w:val="样式 行距: 1.5 倍行距 首行缩进:  2 字符"/>
    <w:basedOn w:val="1"/>
    <w:qFormat/>
    <w:uiPriority w:val="0"/>
    <w:pPr>
      <w:adjustRightInd w:val="0"/>
      <w:snapToGrid w:val="0"/>
      <w:spacing w:line="460" w:lineRule="exact"/>
    </w:pPr>
    <w:rPr>
      <w:sz w:val="24"/>
    </w:rPr>
  </w:style>
  <w:style w:type="character" w:customStyle="1" w:styleId="24">
    <w:name w:val="页眉 Char"/>
    <w:basedOn w:val="9"/>
    <w:link w:val="4"/>
    <w:qFormat/>
    <w:uiPriority w:val="0"/>
    <w:rPr>
      <w:rFonts w:ascii="Calibri" w:hAnsi="Calibri" w:cs="Calibri"/>
      <w:kern w:val="2"/>
      <w:sz w:val="18"/>
      <w:szCs w:val="18"/>
    </w:rPr>
  </w:style>
  <w:style w:type="character" w:customStyle="1" w:styleId="25">
    <w:name w:val="日期 Char"/>
    <w:basedOn w:val="9"/>
    <w:link w:val="3"/>
    <w:qFormat/>
    <w:uiPriority w:val="0"/>
    <w:rPr>
      <w:rFonts w:ascii="Calibri" w:hAnsi="Calibri" w:cs="Calibri"/>
      <w:kern w:val="2"/>
      <w:sz w:val="21"/>
      <w:szCs w:val="21"/>
    </w:rPr>
  </w:style>
  <w:style w:type="character" w:customStyle="1" w:styleId="26">
    <w:name w:val="button"/>
    <w:basedOn w:val="9"/>
    <w:qFormat/>
    <w:uiPriority w:val="0"/>
  </w:style>
  <w:style w:type="character" w:customStyle="1" w:styleId="27">
    <w:name w:val="hover3"/>
    <w:basedOn w:val="9"/>
    <w:qFormat/>
    <w:uiPriority w:val="0"/>
    <w:rPr>
      <w:shd w:val="clear" w:color="000000" w:fill="EEEEEE"/>
    </w:rPr>
  </w:style>
  <w:style w:type="character" w:customStyle="1" w:styleId="28">
    <w:name w:val="hover4"/>
    <w:basedOn w:val="9"/>
    <w:qFormat/>
    <w:uiPriority w:val="0"/>
    <w:rPr>
      <w:shd w:val="clear" w:color="000000" w:fill="EEEEEE"/>
    </w:rPr>
  </w:style>
  <w:style w:type="character" w:customStyle="1" w:styleId="29">
    <w:name w:val="glyphicon"/>
    <w:basedOn w:val="9"/>
    <w:qFormat/>
    <w:uiPriority w:val="0"/>
  </w:style>
  <w:style w:type="character" w:customStyle="1" w:styleId="30">
    <w:name w:val="hour_am"/>
    <w:basedOn w:val="9"/>
    <w:qFormat/>
    <w:uiPriority w:val="0"/>
  </w:style>
  <w:style w:type="character" w:customStyle="1" w:styleId="31">
    <w:name w:val="new"/>
    <w:basedOn w:val="9"/>
    <w:qFormat/>
    <w:uiPriority w:val="0"/>
    <w:rPr>
      <w:color w:val="999999"/>
    </w:rPr>
  </w:style>
  <w:style w:type="character" w:customStyle="1" w:styleId="32">
    <w:name w:val="ui-icon8"/>
    <w:basedOn w:val="9"/>
    <w:qFormat/>
    <w:uiPriority w:val="0"/>
  </w:style>
  <w:style w:type="character" w:customStyle="1" w:styleId="33">
    <w:name w:val="ui-icon9"/>
    <w:basedOn w:val="9"/>
    <w:qFormat/>
    <w:uiPriority w:val="0"/>
  </w:style>
  <w:style w:type="character" w:customStyle="1" w:styleId="34">
    <w:name w:val="tmpztreemove_arrow"/>
    <w:basedOn w:val="9"/>
    <w:qFormat/>
    <w:uiPriority w:val="0"/>
  </w:style>
  <w:style w:type="character" w:customStyle="1" w:styleId="35">
    <w:name w:val="old"/>
    <w:basedOn w:val="9"/>
    <w:qFormat/>
    <w:uiPriority w:val="0"/>
    <w:rPr>
      <w:color w:val="999999"/>
    </w:rPr>
  </w:style>
  <w:style w:type="character" w:customStyle="1" w:styleId="36">
    <w:name w:val="old1"/>
    <w:basedOn w:val="9"/>
    <w:qFormat/>
    <w:uiPriority w:val="0"/>
    <w:rPr>
      <w:color w:val="999999"/>
    </w:rPr>
  </w:style>
  <w:style w:type="character" w:customStyle="1" w:styleId="37">
    <w:name w:val="hour_pm"/>
    <w:basedOn w:val="9"/>
    <w:qFormat/>
    <w:uiPriority w:val="0"/>
  </w:style>
  <w:style w:type="character" w:customStyle="1" w:styleId="38">
    <w:name w:val="first-child"/>
    <w:basedOn w:val="9"/>
    <w:qFormat/>
    <w:uiPriority w:val="0"/>
  </w:style>
  <w:style w:type="character" w:customStyle="1" w:styleId="39">
    <w:name w:val="layui-layer-tabnow"/>
    <w:basedOn w:val="9"/>
    <w:qFormat/>
    <w:uiPriority w:val="0"/>
    <w:rPr>
      <w:bdr w:val="single" w:color="CCCCCC" w:sz="6" w:space="0"/>
      <w:shd w:val="clear" w:color="010000"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655</Words>
  <Characters>726</Characters>
  <Lines>28</Lines>
  <Paragraphs>67</Paragraphs>
  <TotalTime>18</TotalTime>
  <ScaleCrop>false</ScaleCrop>
  <LinksUpToDate>false</LinksUpToDate>
  <CharactersWithSpaces>747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2020-12-06T07:09:00Z</dcterms:created>
  <dc:creator>罗少华</dc:creator>
  <cp:lastModifiedBy>萌萌</cp:lastModifiedBy>
  <cp:lastPrinted>2024-12-13T02:30:40Z</cp:lastPrinted>
  <dcterms:modified xsi:type="dcterms:W3CDTF">2024-12-13T02:49:27Z</dcterms:modified>
  <dc:title>柳审批投资核〔2023〕12号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AD78AF102B5647E1A5402D76DE1EE40E</vt:lpwstr>
  </property>
</Properties>
</file>