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3</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华文仿宋" w:eastAsia="方正小标宋简体"/>
          <w:sz w:val="44"/>
          <w:szCs w:val="44"/>
        </w:rPr>
      </w:pPr>
      <w:r>
        <w:rPr>
          <w:rFonts w:hint="eastAsia" w:ascii="方正小标宋简体" w:hAnsi="华文仿宋" w:eastAsia="方正小标宋简体"/>
          <w:sz w:val="44"/>
          <w:szCs w:val="44"/>
          <w:lang w:val="en-US" w:eastAsia="zh-CN"/>
        </w:rPr>
        <w:t>128柳州市行政审批局2022年部</w:t>
      </w:r>
      <w:r>
        <w:rPr>
          <w:rFonts w:hint="eastAsia" w:ascii="方正小标宋简体" w:hAnsi="华文仿宋" w:eastAsia="方正小标宋简体"/>
          <w:sz w:val="44"/>
          <w:szCs w:val="44"/>
        </w:rPr>
        <w:t>门</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华文仿宋" w:eastAsia="方正小标宋简体"/>
          <w:sz w:val="44"/>
          <w:szCs w:val="44"/>
          <w:lang w:eastAsia="zh-CN"/>
        </w:rPr>
      </w:pPr>
      <w:r>
        <w:rPr>
          <w:rFonts w:hint="eastAsia" w:ascii="方正小标宋简体" w:hAnsi="华文仿宋" w:eastAsia="方正小标宋简体"/>
          <w:sz w:val="44"/>
          <w:szCs w:val="44"/>
        </w:rPr>
        <w:t>预算</w:t>
      </w:r>
      <w:r>
        <w:rPr>
          <w:rFonts w:hint="eastAsia" w:ascii="方正小标宋简体" w:hAnsi="华文仿宋" w:eastAsia="方正小标宋简体"/>
          <w:sz w:val="44"/>
          <w:szCs w:val="44"/>
          <w:lang w:eastAsia="zh-CN"/>
        </w:rPr>
        <w:t>公开说明</w:t>
      </w:r>
    </w:p>
    <w:p>
      <w:pPr>
        <w:keepNext w:val="0"/>
        <w:keepLines w:val="0"/>
        <w:pageBreakBefore w:val="0"/>
        <w:kinsoku/>
        <w:wordWrap/>
        <w:overflowPunct/>
        <w:topLinePunct w:val="0"/>
        <w:autoSpaceDE/>
        <w:autoSpaceDN/>
        <w:bidi w:val="0"/>
        <w:spacing w:line="560" w:lineRule="exact"/>
        <w:jc w:val="both"/>
        <w:textAlignment w:val="auto"/>
        <w:rPr>
          <w:rFonts w:hint="eastAsia" w:ascii="方正小标宋简体" w:hAnsi="华文仿宋" w:eastAsia="方正小标宋简体"/>
          <w:sz w:val="44"/>
          <w:szCs w:val="44"/>
        </w:rPr>
      </w:pPr>
    </w:p>
    <w:p>
      <w:pPr>
        <w:keepNext w:val="0"/>
        <w:keepLines w:val="0"/>
        <w:pageBreakBefore w:val="0"/>
        <w:kinsoku/>
        <w:wordWrap/>
        <w:overflowPunct/>
        <w:topLinePunct w:val="0"/>
        <w:autoSpaceDE/>
        <w:autoSpaceDN/>
        <w:bidi w:val="0"/>
        <w:spacing w:line="560" w:lineRule="exact"/>
        <w:jc w:val="center"/>
        <w:textAlignment w:val="auto"/>
        <w:rPr>
          <w:rStyle w:val="6"/>
          <w:rFonts w:hint="eastAsia" w:ascii="方正小标宋简体" w:hAnsi="华文仿宋" w:eastAsia="方正小标宋简体"/>
          <w:bCs w:val="0"/>
          <w:sz w:val="44"/>
          <w:szCs w:val="44"/>
        </w:rPr>
      </w:pPr>
      <w:r>
        <w:rPr>
          <w:rStyle w:val="6"/>
          <w:rFonts w:hint="eastAsia" w:ascii="方正小标宋简体" w:hAnsi="华文仿宋" w:eastAsia="方正小标宋简体"/>
          <w:bCs w:val="0"/>
          <w:sz w:val="44"/>
          <w:szCs w:val="44"/>
        </w:rPr>
        <w:t>目 录</w:t>
      </w:r>
    </w:p>
    <w:p>
      <w:pPr>
        <w:pStyle w:val="3"/>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Style w:val="6"/>
          <w:rFonts w:hint="eastAsia" w:ascii="方正小标宋简体" w:hAnsi="华文仿宋" w:eastAsia="方正小标宋简体"/>
          <w:bCs w:val="0"/>
          <w:sz w:val="44"/>
          <w:szCs w:val="44"/>
        </w:rPr>
      </w:pP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第一部分：</w:t>
      </w:r>
      <w:r>
        <w:rPr>
          <w:rFonts w:hint="eastAsia" w:ascii="仿宋_GB2312" w:hAnsi="华文仿宋" w:eastAsia="仿宋_GB2312"/>
          <w:b/>
          <w:bCs/>
          <w:color w:val="000000"/>
          <w:sz w:val="32"/>
          <w:szCs w:val="32"/>
          <w:lang w:val="en-US" w:eastAsia="zh-CN"/>
        </w:rPr>
        <w:t>柳州市行政审批局</w:t>
      </w:r>
      <w:r>
        <w:rPr>
          <w:rFonts w:hint="eastAsia" w:ascii="仿宋_GB2312" w:hAnsi="华文仿宋" w:eastAsia="仿宋_GB2312"/>
          <w:b/>
          <w:bCs/>
          <w:color w:val="000000"/>
          <w:sz w:val="32"/>
          <w:szCs w:val="32"/>
        </w:rPr>
        <w:t>概况</w:t>
      </w:r>
    </w:p>
    <w:p>
      <w:pPr>
        <w:pStyle w:val="3"/>
        <w:keepNext w:val="0"/>
        <w:keepLines w:val="0"/>
        <w:pageBreakBefore w:val="0"/>
        <w:numPr>
          <w:ilvl w:val="0"/>
          <w:numId w:val="1"/>
        </w:numPr>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主要职责</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二、机构设置情况</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第二部分：</w:t>
      </w:r>
      <w:r>
        <w:rPr>
          <w:rFonts w:hint="eastAsia" w:ascii="仿宋_GB2312" w:hAnsi="华文仿宋" w:eastAsia="仿宋_GB2312"/>
          <w:b/>
          <w:bCs/>
          <w:color w:val="000000"/>
          <w:sz w:val="32"/>
          <w:szCs w:val="32"/>
          <w:lang w:val="en-US" w:eastAsia="zh-CN"/>
        </w:rPr>
        <w:t>柳州市行政审批局</w:t>
      </w:r>
      <w:r>
        <w:rPr>
          <w:rFonts w:hint="eastAsia" w:ascii="仿宋_GB2312" w:hAnsi="华文仿宋" w:eastAsia="仿宋_GB2312"/>
          <w:b/>
          <w:bCs/>
          <w:color w:val="000000"/>
          <w:sz w:val="32"/>
          <w:szCs w:val="32"/>
          <w:lang w:eastAsia="zh-CN"/>
        </w:rPr>
        <w:t>202</w:t>
      </w:r>
      <w:r>
        <w:rPr>
          <w:rFonts w:hint="eastAsia" w:ascii="仿宋_GB2312" w:hAnsi="华文仿宋" w:eastAsia="仿宋_GB2312"/>
          <w:b/>
          <w:bCs/>
          <w:color w:val="000000"/>
          <w:sz w:val="32"/>
          <w:szCs w:val="32"/>
          <w:lang w:val="en-US" w:eastAsia="zh-CN"/>
        </w:rPr>
        <w:t>2</w:t>
      </w:r>
      <w:r>
        <w:rPr>
          <w:rFonts w:hint="eastAsia" w:ascii="仿宋_GB2312" w:hAnsi="华文仿宋" w:eastAsia="仿宋_GB2312"/>
          <w:b/>
          <w:bCs/>
          <w:color w:val="000000"/>
          <w:sz w:val="32"/>
          <w:szCs w:val="32"/>
        </w:rPr>
        <w:t>年部门预算</w:t>
      </w:r>
      <w:r>
        <w:rPr>
          <w:rFonts w:hint="eastAsia" w:ascii="仿宋_GB2312" w:hAnsi="华文仿宋" w:eastAsia="仿宋_GB2312"/>
          <w:b/>
          <w:bCs/>
          <w:color w:val="000000"/>
          <w:sz w:val="32"/>
          <w:szCs w:val="32"/>
          <w:lang w:eastAsia="zh-CN"/>
        </w:rPr>
        <w:t>报</w:t>
      </w:r>
      <w:r>
        <w:rPr>
          <w:rFonts w:hint="eastAsia" w:ascii="仿宋_GB2312" w:hAnsi="华文仿宋" w:eastAsia="仿宋_GB2312"/>
          <w:b/>
          <w:bCs/>
          <w:color w:val="000000"/>
          <w:sz w:val="32"/>
          <w:szCs w:val="32"/>
        </w:rPr>
        <w:t>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一</w:t>
      </w:r>
      <w:r>
        <w:rPr>
          <w:rFonts w:hint="eastAsia" w:ascii="仿宋_GB2312" w:hAnsi="华文仿宋" w:eastAsia="仿宋_GB2312"/>
          <w:bCs/>
          <w:color w:val="000000"/>
          <w:sz w:val="32"/>
          <w:szCs w:val="32"/>
        </w:rPr>
        <w:t>、部门收支</w:t>
      </w:r>
      <w:r>
        <w:rPr>
          <w:rFonts w:hint="eastAsia" w:ascii="仿宋_GB2312" w:hAnsi="华文仿宋" w:eastAsia="仿宋_GB2312"/>
          <w:bCs/>
          <w:color w:val="000000"/>
          <w:sz w:val="32"/>
          <w:szCs w:val="32"/>
          <w:lang w:eastAsia="zh-CN"/>
        </w:rPr>
        <w:t>总体情况表（预算公开</w:t>
      </w:r>
      <w:r>
        <w:rPr>
          <w:rFonts w:hint="eastAsia" w:ascii="仿宋_GB2312" w:hAnsi="华文仿宋" w:eastAsia="仿宋_GB2312"/>
          <w:bCs/>
          <w:color w:val="000000"/>
          <w:sz w:val="32"/>
          <w:szCs w:val="32"/>
          <w:lang w:val="en-US" w:eastAsia="zh-CN"/>
        </w:rPr>
        <w:t>01表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二</w:t>
      </w:r>
      <w:r>
        <w:rPr>
          <w:rFonts w:hint="eastAsia" w:ascii="仿宋_GB2312" w:hAnsi="华文仿宋" w:eastAsia="仿宋_GB2312"/>
          <w:bCs/>
          <w:color w:val="000000"/>
          <w:sz w:val="32"/>
          <w:szCs w:val="32"/>
        </w:rPr>
        <w:t>、部门收入总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02表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三</w:t>
      </w:r>
      <w:r>
        <w:rPr>
          <w:rFonts w:hint="eastAsia" w:ascii="仿宋_GB2312" w:hAnsi="华文仿宋" w:eastAsia="仿宋_GB2312"/>
          <w:bCs/>
          <w:color w:val="000000"/>
          <w:sz w:val="32"/>
          <w:szCs w:val="32"/>
        </w:rPr>
        <w:t>、部门支出总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03表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四</w:t>
      </w:r>
      <w:r>
        <w:rPr>
          <w:rFonts w:hint="eastAsia" w:ascii="仿宋_GB2312" w:hAnsi="华文仿宋" w:eastAsia="仿宋_GB2312"/>
          <w:bCs/>
          <w:color w:val="000000"/>
          <w:sz w:val="32"/>
          <w:szCs w:val="32"/>
        </w:rPr>
        <w:t>、财政拨款收支总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04表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五</w:t>
      </w:r>
      <w:r>
        <w:rPr>
          <w:rFonts w:hint="eastAsia" w:ascii="仿宋_GB2312" w:hAnsi="华文仿宋" w:eastAsia="仿宋_GB2312"/>
          <w:bCs/>
          <w:color w:val="000000"/>
          <w:sz w:val="32"/>
          <w:szCs w:val="32"/>
        </w:rPr>
        <w:t>、一般公共预算支出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05表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六</w:t>
      </w:r>
      <w:r>
        <w:rPr>
          <w:rFonts w:hint="eastAsia" w:ascii="仿宋_GB2312" w:hAnsi="华文仿宋" w:eastAsia="仿宋_GB2312"/>
          <w:bCs/>
          <w:color w:val="000000"/>
          <w:sz w:val="32"/>
          <w:szCs w:val="32"/>
        </w:rPr>
        <w:t>、一般公共预算基本支出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06表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七</w:t>
      </w:r>
      <w:r>
        <w:rPr>
          <w:rFonts w:hint="eastAsia" w:ascii="仿宋_GB2312" w:hAnsi="华文仿宋" w:eastAsia="仿宋_GB2312"/>
          <w:bCs/>
          <w:color w:val="000000"/>
          <w:sz w:val="32"/>
          <w:szCs w:val="32"/>
        </w:rPr>
        <w:t>、一般公共预算“三公”经费支出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07表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rPr>
        <w:t>八、政府性基金预算支出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08表）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九、政府采购预算表（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09表）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十、政府购买服务表（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10表）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第三部分：</w:t>
      </w:r>
      <w:r>
        <w:rPr>
          <w:rFonts w:hint="eastAsia" w:ascii="仿宋_GB2312" w:hAnsi="华文仿宋" w:eastAsia="仿宋_GB2312"/>
          <w:b/>
          <w:bCs/>
          <w:color w:val="000000"/>
          <w:sz w:val="32"/>
          <w:szCs w:val="32"/>
          <w:lang w:val="en-US" w:eastAsia="zh-CN"/>
        </w:rPr>
        <w:t>柳州市行政审批局2022年</w:t>
      </w:r>
      <w:r>
        <w:rPr>
          <w:rFonts w:hint="eastAsia" w:ascii="仿宋_GB2312" w:hAnsi="华文仿宋" w:eastAsia="仿宋_GB2312"/>
          <w:b/>
          <w:bCs/>
          <w:color w:val="000000"/>
          <w:sz w:val="32"/>
          <w:szCs w:val="32"/>
        </w:rPr>
        <w:t>部门预算</w:t>
      </w:r>
      <w:r>
        <w:rPr>
          <w:rFonts w:hint="eastAsia" w:ascii="仿宋_GB2312" w:hAnsi="华文仿宋" w:eastAsia="仿宋_GB2312"/>
          <w:b/>
          <w:bCs/>
          <w:color w:val="000000"/>
          <w:sz w:val="32"/>
          <w:szCs w:val="32"/>
          <w:lang w:eastAsia="zh-CN"/>
        </w:rPr>
        <w:t>情况</w:t>
      </w:r>
      <w:r>
        <w:rPr>
          <w:rFonts w:hint="eastAsia" w:ascii="仿宋_GB2312" w:hAnsi="华文仿宋" w:eastAsia="仿宋_GB2312"/>
          <w:b/>
          <w:bCs/>
          <w:color w:val="000000"/>
          <w:sz w:val="32"/>
          <w:szCs w:val="32"/>
        </w:rPr>
        <w:t>说明</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第四部分：名词解释</w:t>
      </w:r>
    </w:p>
    <w:p>
      <w:pPr>
        <w:keepNext w:val="0"/>
        <w:keepLines w:val="0"/>
        <w:pageBreakBefore w:val="0"/>
        <w:kinsoku/>
        <w:wordWrap/>
        <w:overflowPunct/>
        <w:topLinePunct w:val="0"/>
        <w:autoSpaceDE/>
        <w:autoSpaceDN/>
        <w:bidi w:val="0"/>
        <w:spacing w:line="560" w:lineRule="exact"/>
        <w:textAlignment w:val="auto"/>
        <w:rPr>
          <w:rStyle w:val="6"/>
          <w:rFonts w:hint="eastAsia" w:ascii="仿宋_GB2312" w:hAnsi="华文仿宋" w:eastAsia="仿宋_GB2312" w:cs="宋体"/>
          <w:color w:val="000000"/>
          <w:kern w:val="0"/>
          <w:sz w:val="32"/>
          <w:szCs w:val="32"/>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rStyle w:val="6"/>
          <w:rFonts w:hint="eastAsia" w:ascii="仿宋_GB2312" w:hAnsi="华文仿宋" w:eastAsia="仿宋_GB2312"/>
          <w:color w:val="000000"/>
          <w:sz w:val="32"/>
          <w:szCs w:val="32"/>
          <w:highlight w:val="none"/>
        </w:rPr>
      </w:pPr>
      <w:r>
        <w:rPr>
          <w:rStyle w:val="6"/>
          <w:rFonts w:hint="eastAsia" w:ascii="仿宋_GB2312" w:hAnsi="华文仿宋" w:eastAsia="仿宋_GB2312"/>
          <w:color w:val="000000"/>
          <w:sz w:val="32"/>
          <w:szCs w:val="32"/>
          <w:highlight w:val="none"/>
        </w:rPr>
        <w:t>第一部分：</w:t>
      </w:r>
      <w:r>
        <w:rPr>
          <w:rFonts w:hint="eastAsia" w:ascii="仿宋_GB2312" w:hAnsi="华文仿宋" w:eastAsia="仿宋_GB2312"/>
          <w:b/>
          <w:bCs/>
          <w:color w:val="000000"/>
          <w:sz w:val="32"/>
          <w:szCs w:val="32"/>
          <w:highlight w:val="none"/>
          <w:lang w:val="en-US" w:eastAsia="zh-CN"/>
        </w:rPr>
        <w:t>柳州市行政审批局</w:t>
      </w:r>
      <w:r>
        <w:rPr>
          <w:rStyle w:val="6"/>
          <w:rFonts w:hint="eastAsia" w:ascii="仿宋_GB2312" w:hAnsi="华文仿宋" w:eastAsia="仿宋_GB2312"/>
          <w:color w:val="000000"/>
          <w:sz w:val="32"/>
          <w:szCs w:val="32"/>
          <w:highlight w:val="none"/>
        </w:rPr>
        <w:t>概况</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一、主要职责</w:t>
      </w:r>
    </w:p>
    <w:p>
      <w:pPr>
        <w:keepNext w:val="0"/>
        <w:keepLines w:val="0"/>
        <w:pageBreakBefore w:val="0"/>
        <w:kinsoku/>
        <w:wordWrap/>
        <w:overflowPunct/>
        <w:topLinePunct w:val="0"/>
        <w:autoSpaceDE/>
        <w:autoSpaceDN/>
        <w:bidi w:val="0"/>
        <w:spacing w:beforeAutospacing="0" w:afterAutospacing="0" w:line="560" w:lineRule="exact"/>
        <w:ind w:firstLine="643" w:firstLineChars="200"/>
        <w:jc w:val="both"/>
        <w:textAlignment w:val="auto"/>
        <w:outlineLvl w:val="9"/>
        <w:rPr>
          <w:rFonts w:hint="eastAsia" w:ascii="华文琥珀" w:hAnsi="华文琥珀" w:eastAsia="华文琥珀" w:cs="华文琥珀"/>
          <w:b/>
          <w:bCs w:val="0"/>
          <w:color w:val="000000"/>
          <w:kern w:val="0"/>
          <w:sz w:val="32"/>
          <w:szCs w:val="32"/>
          <w:lang w:val="en-US" w:eastAsia="zh-CN" w:bidi="ar-SA"/>
        </w:rPr>
      </w:pPr>
      <w:r>
        <w:rPr>
          <w:rFonts w:hint="eastAsia" w:ascii="楷体_GB2312" w:hAnsi="华文仿宋" w:eastAsia="楷体_GB2312" w:cs="宋体"/>
          <w:b/>
          <w:bCs w:val="0"/>
          <w:color w:val="000000"/>
          <w:kern w:val="0"/>
          <w:sz w:val="32"/>
          <w:szCs w:val="32"/>
          <w:lang w:val="en-US" w:eastAsia="zh-CN" w:bidi="ar-SA"/>
        </w:rPr>
        <w:t>（一）积极营造优质政务环境。</w:t>
      </w:r>
      <w:r>
        <w:rPr>
          <w:rFonts w:hint="eastAsia" w:ascii="仿宋_GB2312" w:hAnsi="仿宋_GB2312" w:eastAsia="仿宋_GB2312" w:cs="仿宋_GB2312"/>
          <w:b w:val="0"/>
          <w:bCs/>
          <w:color w:val="000000"/>
          <w:kern w:val="0"/>
          <w:sz w:val="32"/>
          <w:szCs w:val="32"/>
          <w:lang w:val="en-US" w:eastAsia="zh-CN" w:bidi="ar-SA"/>
        </w:rPr>
        <w:t>坚持以市民服务中心启用为契机，巩固“放管服”改革成果走深走实。持续深化“全城通办”“全区通办”“跨省通办”“一窗通办”“一网通办”“一件事一次办”等政务服务模式，结合“承诺审批”“智能审批”等清晰易懂、便捷度高的审批新模式，深度整合梳理事项清单；运用官网、微信等平台，以及主流媒体力量，推进各项改革举措向基层延伸、向群众靠近；同步做好行政审批事项的取消、承接和下放等相关工作。</w:t>
      </w:r>
    </w:p>
    <w:p>
      <w:pPr>
        <w:keepNext w:val="0"/>
        <w:keepLines w:val="0"/>
        <w:pageBreakBefore w:val="0"/>
        <w:kinsoku/>
        <w:wordWrap/>
        <w:overflowPunct/>
        <w:topLinePunct w:val="0"/>
        <w:autoSpaceDE/>
        <w:autoSpaceDN/>
        <w:bidi w:val="0"/>
        <w:spacing w:beforeAutospacing="0" w:afterAutospacing="0" w:line="560" w:lineRule="exact"/>
        <w:ind w:firstLine="643"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楷体_GB2312" w:hAnsi="华文仿宋" w:eastAsia="楷体_GB2312" w:cs="宋体"/>
          <w:b/>
          <w:bCs w:val="0"/>
          <w:color w:val="000000"/>
          <w:kern w:val="0"/>
          <w:sz w:val="32"/>
          <w:szCs w:val="32"/>
          <w:lang w:val="en-US" w:eastAsia="zh-CN" w:bidi="ar-SA"/>
        </w:rPr>
        <w:t>（二）加速拓展高效审批服务。</w:t>
      </w:r>
      <w:r>
        <w:rPr>
          <w:rFonts w:hint="eastAsia" w:ascii="仿宋_GB2312" w:hAnsi="仿宋_GB2312" w:eastAsia="仿宋_GB2312" w:cs="仿宋_GB2312"/>
          <w:b w:val="0"/>
          <w:bCs/>
          <w:color w:val="000000"/>
          <w:kern w:val="0"/>
          <w:sz w:val="32"/>
          <w:szCs w:val="32"/>
          <w:lang w:val="en-US" w:eastAsia="zh-CN" w:bidi="ar-SA"/>
        </w:rPr>
        <w:t>紧紧围绕新一轮优化审批服务创新改革举措行动总体思路，通过“审批改革陪你办”、“审批改革讲你听”、“审批改革听你说”等系列互动宣传及H5系列移动终端集中宣传，宣传新一轮优化审批服务改革举措行动的进展情况、工作亮点和先进经验，以宣传推动改革落地，兑现改革承诺，凸显改革含金量。同时，通过做好改革效果评估、完善改革评价机制、结合服务提质持续深挖改革新举措等方式，不断提升优化审批服务改革举措行动的质量和效益。</w:t>
      </w:r>
    </w:p>
    <w:p>
      <w:pPr>
        <w:keepNext w:val="0"/>
        <w:keepLines w:val="0"/>
        <w:pageBreakBefore w:val="0"/>
        <w:kinsoku/>
        <w:wordWrap/>
        <w:overflowPunct/>
        <w:topLinePunct w:val="0"/>
        <w:autoSpaceDE/>
        <w:autoSpaceDN/>
        <w:bidi w:val="0"/>
        <w:spacing w:beforeAutospacing="0" w:afterAutospacing="0" w:line="560" w:lineRule="exact"/>
        <w:ind w:firstLine="643"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楷体_GB2312" w:hAnsi="华文仿宋" w:eastAsia="楷体_GB2312" w:cs="宋体"/>
          <w:b/>
          <w:bCs w:val="0"/>
          <w:color w:val="000000"/>
          <w:kern w:val="0"/>
          <w:sz w:val="32"/>
          <w:szCs w:val="32"/>
          <w:lang w:val="en-US" w:eastAsia="zh-CN" w:bidi="ar-SA"/>
        </w:rPr>
        <w:t>（三）全力打造一流营商环境。</w:t>
      </w:r>
      <w:r>
        <w:rPr>
          <w:rFonts w:hint="eastAsia" w:ascii="仿宋_GB2312" w:hAnsi="仿宋_GB2312" w:eastAsia="仿宋_GB2312" w:cs="仿宋_GB2312"/>
          <w:b w:val="0"/>
          <w:bCs/>
          <w:color w:val="000000"/>
          <w:kern w:val="0"/>
          <w:sz w:val="32"/>
          <w:szCs w:val="32"/>
          <w:lang w:val="en-US" w:eastAsia="zh-CN" w:bidi="ar-SA"/>
        </w:rPr>
        <w:t>以优化营商环境指标工作任务目标为导向，结合柳州市场主体特色，全面推进 “证照分离”改革，打造“政企面对面”服务专区，便利企业全过程放心发展；畅通绿色通道，升级“管家式”“帮办代办”服务，为企业提供一系列精准服务、定制服务和推送服务；扩大工程建设项目并联审批范围，加快“一业一证”业务模块建设，营造更加利企降本的建设经营环境。</w:t>
      </w:r>
    </w:p>
    <w:p>
      <w:pPr>
        <w:keepNext w:val="0"/>
        <w:keepLines w:val="0"/>
        <w:pageBreakBefore w:val="0"/>
        <w:kinsoku/>
        <w:wordWrap/>
        <w:overflowPunct/>
        <w:topLinePunct w:val="0"/>
        <w:autoSpaceDE/>
        <w:autoSpaceDN/>
        <w:bidi w:val="0"/>
        <w:spacing w:beforeAutospacing="0" w:afterAutospacing="0" w:line="560" w:lineRule="exact"/>
        <w:ind w:firstLine="643"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楷体_GB2312" w:hAnsi="华文仿宋" w:eastAsia="楷体_GB2312" w:cs="宋体"/>
          <w:b/>
          <w:bCs w:val="0"/>
          <w:color w:val="000000"/>
          <w:kern w:val="0"/>
          <w:sz w:val="32"/>
          <w:szCs w:val="32"/>
          <w:lang w:val="en-US" w:eastAsia="zh-CN" w:bidi="ar-SA"/>
        </w:rPr>
        <w:t>（四）着重推进精准政务公开。</w:t>
      </w:r>
      <w:r>
        <w:rPr>
          <w:rFonts w:hint="eastAsia" w:ascii="仿宋_GB2312" w:hAnsi="仿宋_GB2312" w:eastAsia="仿宋_GB2312" w:cs="仿宋_GB2312"/>
          <w:b w:val="0"/>
          <w:bCs/>
          <w:color w:val="000000"/>
          <w:kern w:val="0"/>
          <w:sz w:val="32"/>
          <w:szCs w:val="32"/>
          <w:lang w:val="en-US" w:eastAsia="zh-CN" w:bidi="ar-SA"/>
        </w:rPr>
        <w:t>做好基础公开工作，规划全年政府信息公开重点工作，制定柳州市《2022年政务公开工作要点》；结合政务服务大厅新布局，设立标识易懂、方便实用的政务公开专区，为公众提供政府信息查询、信息公开申请等服务；加强对全市政务公开工作人员培训，提升政务公开工作的能力和水平，年内完成1期培训任务。进一步深化“向人民报告”工作，把政策向基层再延伸，向人民报告政策执行开展情况，扩大人民群众的知情权、参与权、监督权，创建“政策共建、难题共解、成果共享”的政务公开新格局。</w:t>
      </w:r>
    </w:p>
    <w:p>
      <w:pPr>
        <w:keepNext w:val="0"/>
        <w:keepLines w:val="0"/>
        <w:pageBreakBefore w:val="0"/>
        <w:kinsoku/>
        <w:wordWrap/>
        <w:overflowPunct/>
        <w:topLinePunct w:val="0"/>
        <w:autoSpaceDE/>
        <w:autoSpaceDN/>
        <w:bidi w:val="0"/>
        <w:spacing w:beforeAutospacing="0" w:afterAutospacing="0" w:line="560" w:lineRule="exact"/>
        <w:ind w:firstLine="643"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楷体_GB2312" w:hAnsi="华文仿宋" w:eastAsia="楷体_GB2312" w:cs="宋体"/>
          <w:b/>
          <w:bCs w:val="0"/>
          <w:color w:val="000000"/>
          <w:kern w:val="0"/>
          <w:sz w:val="32"/>
          <w:szCs w:val="32"/>
          <w:lang w:val="en-US" w:eastAsia="zh-CN" w:bidi="ar-SA"/>
        </w:rPr>
        <w:t>（五）升级优化公共资源交易。</w:t>
      </w:r>
      <w:r>
        <w:rPr>
          <w:rFonts w:hint="eastAsia" w:ascii="仿宋_GB2312" w:hAnsi="仿宋_GB2312" w:eastAsia="仿宋_GB2312" w:cs="仿宋_GB2312"/>
          <w:b w:val="0"/>
          <w:bCs/>
          <w:color w:val="000000"/>
          <w:kern w:val="0"/>
          <w:sz w:val="32"/>
          <w:szCs w:val="32"/>
          <w:lang w:val="en-US" w:eastAsia="zh-CN" w:bidi="ar-SA"/>
        </w:rPr>
        <w:t>一是着力构建“不见面交易”新模式。进一步更新、修订“不见面交易”服务事项清单；全力推行“网上不见面开标”， 深度优化“交易微课堂”，整合汇聚相应公共资源交易要点，持续升级交易服务。二是创新构建数字化见证服务体系。专门设置数字化见证服务区，实现评标现场全程直播；加快智能管理数字见证平台建设进度，引入智能AI技术，将门禁系统、监控系统、交易系统“一网串联”，形成“问题一键记录、监督一键审核、代理一键查看”的闭环管理机制。三是推进新场地信息化、标准化升级。升级专家签到管理子系统，应用智能引导系统、评标专家智能监控系统，多层面提升专家评标全过程的便利度、规范性。</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二、机构设置情况</w:t>
      </w:r>
    </w:p>
    <w:p>
      <w:pPr>
        <w:spacing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lang w:val="en-US" w:eastAsia="zh-CN"/>
        </w:rPr>
        <w:t>柳州市行政审批局</w:t>
      </w:r>
      <w:r>
        <w:rPr>
          <w:rFonts w:hint="eastAsia" w:ascii="仿宋_GB2312" w:hAnsi="华文仿宋" w:eastAsia="仿宋_GB2312"/>
          <w:color w:val="000000"/>
          <w:sz w:val="32"/>
          <w:szCs w:val="32"/>
        </w:rPr>
        <w:t>部门共有直属单位</w:t>
      </w:r>
      <w:r>
        <w:rPr>
          <w:rFonts w:hint="eastAsia" w:ascii="仿宋_GB2312" w:hAnsi="华文仿宋" w:eastAsia="仿宋_GB2312"/>
          <w:color w:val="000000"/>
          <w:sz w:val="32"/>
          <w:szCs w:val="32"/>
          <w:lang w:val="en-US" w:eastAsia="zh-CN"/>
        </w:rPr>
        <w:t>3</w:t>
      </w:r>
      <w:r>
        <w:rPr>
          <w:rFonts w:hint="eastAsia" w:ascii="仿宋_GB2312" w:hAnsi="华文仿宋" w:eastAsia="仿宋_GB2312"/>
          <w:color w:val="000000"/>
          <w:sz w:val="32"/>
          <w:szCs w:val="32"/>
        </w:rPr>
        <w:t>个。其中：</w:t>
      </w:r>
    </w:p>
    <w:p>
      <w:pPr>
        <w:spacing w:line="560" w:lineRule="exact"/>
        <w:ind w:firstLine="643" w:firstLineChars="200"/>
        <w:rPr>
          <w:rFonts w:hint="eastAsia" w:ascii="仿宋_GB2312" w:hAnsi="华文仿宋" w:eastAsia="仿宋_GB2312"/>
          <w:color w:val="000000"/>
          <w:sz w:val="32"/>
          <w:szCs w:val="32"/>
        </w:rPr>
      </w:pPr>
      <w:r>
        <w:rPr>
          <w:rFonts w:hint="eastAsia" w:ascii="楷体_GB2312" w:hAnsi="华文仿宋" w:eastAsia="楷体_GB2312" w:cs="宋体"/>
          <w:b/>
          <w:color w:val="000000"/>
          <w:kern w:val="0"/>
          <w:sz w:val="32"/>
          <w:szCs w:val="32"/>
        </w:rPr>
        <w:t>（一）行政单位</w:t>
      </w:r>
      <w:r>
        <w:rPr>
          <w:rFonts w:hint="eastAsia" w:ascii="仿宋_GB2312" w:hAnsi="华文仿宋" w:eastAsia="仿宋_GB2312"/>
          <w:color w:val="000000"/>
          <w:sz w:val="32"/>
          <w:szCs w:val="32"/>
          <w:lang w:val="en-US" w:eastAsia="zh-CN"/>
        </w:rPr>
        <w:t>1</w:t>
      </w:r>
      <w:r>
        <w:rPr>
          <w:rFonts w:hint="eastAsia" w:ascii="仿宋_GB2312" w:hAnsi="华文仿宋" w:eastAsia="仿宋_GB2312"/>
          <w:color w:val="000000"/>
          <w:sz w:val="32"/>
          <w:szCs w:val="32"/>
        </w:rPr>
        <w:t>个，为柳州市行政审批局</w:t>
      </w:r>
    </w:p>
    <w:p>
      <w:pPr>
        <w:spacing w:line="560" w:lineRule="exact"/>
        <w:ind w:left="638" w:leftChars="304"/>
        <w:rPr>
          <w:rFonts w:hint="eastAsia" w:ascii="仿宋_GB2312" w:hAnsi="华文仿宋" w:eastAsia="仿宋_GB2312"/>
          <w:color w:val="000000"/>
          <w:sz w:val="32"/>
          <w:szCs w:val="32"/>
          <w:lang w:eastAsia="zh-CN"/>
        </w:rPr>
      </w:pPr>
      <w:r>
        <w:rPr>
          <w:rFonts w:hint="eastAsia" w:ascii="楷体_GB2312" w:hAnsi="华文仿宋" w:eastAsia="楷体_GB2312" w:cs="宋体"/>
          <w:b/>
          <w:color w:val="000000"/>
          <w:kern w:val="0"/>
          <w:sz w:val="32"/>
          <w:szCs w:val="32"/>
        </w:rPr>
        <w:t>（二）全额拨款事业单位</w:t>
      </w:r>
      <w:r>
        <w:rPr>
          <w:rFonts w:hint="eastAsia" w:ascii="仿宋_GB2312" w:hAnsi="华文仿宋" w:eastAsia="仿宋_GB2312"/>
          <w:color w:val="000000"/>
          <w:sz w:val="32"/>
          <w:szCs w:val="32"/>
          <w:lang w:val="en-US" w:eastAsia="zh-CN"/>
        </w:rPr>
        <w:t>2</w:t>
      </w:r>
      <w:r>
        <w:rPr>
          <w:rFonts w:hint="eastAsia" w:ascii="仿宋_GB2312" w:hAnsi="华文仿宋" w:eastAsia="仿宋_GB2312"/>
          <w:color w:val="000000"/>
          <w:sz w:val="32"/>
          <w:szCs w:val="32"/>
        </w:rPr>
        <w:t>个，分别是柳州市公共资源交易服务中心、柳州市行政审批服务中心</w:t>
      </w:r>
      <w:r>
        <w:rPr>
          <w:rFonts w:hint="eastAsia" w:ascii="仿宋_GB2312" w:hAnsi="华文仿宋" w:eastAsia="仿宋_GB2312"/>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eastAsia" w:ascii="仿宋_GB2312" w:hAnsi="华文仿宋" w:eastAsia="仿宋_GB2312"/>
          <w:color w:val="000000"/>
          <w:sz w:val="32"/>
          <w:szCs w:val="32"/>
          <w:lang w:val="en-US" w:eastAsia="zh-CN"/>
        </w:rPr>
      </w:pPr>
      <w:r>
        <w:rPr>
          <w:rFonts w:hint="eastAsia" w:ascii="仿宋_GB2312" w:hAnsi="仿宋_GB2312" w:eastAsia="仿宋_GB2312" w:cs="仿宋_GB2312"/>
          <w:b w:val="0"/>
          <w:bCs/>
          <w:color w:val="000000"/>
          <w:kern w:val="0"/>
          <w:sz w:val="32"/>
          <w:szCs w:val="32"/>
          <w:lang w:val="en-US" w:eastAsia="zh-CN" w:bidi="ar-SA"/>
        </w:rPr>
        <w:t>根据《中共柳州市委办公室 柳州市人民政府办公室 关于印发&lt;柳州市行政审批局职能配置、内设机构和人员编制规定&gt;的通知》（柳办〔2019〕50号），机关</w:t>
      </w:r>
      <w:r>
        <w:rPr>
          <w:rFonts w:hint="eastAsia" w:ascii="仿宋_GB2312" w:hAnsi="仿宋_GB2312" w:eastAsia="仿宋_GB2312" w:cs="仿宋_GB2312"/>
          <w:b w:val="0"/>
          <w:bCs/>
          <w:color w:val="000000"/>
          <w:sz w:val="32"/>
          <w:szCs w:val="32"/>
          <w:lang w:eastAsia="zh-CN"/>
        </w:rPr>
        <w:t>内设</w:t>
      </w:r>
      <w:r>
        <w:rPr>
          <w:rFonts w:hint="eastAsia" w:ascii="仿宋_GB2312" w:hAnsi="仿宋_GB2312" w:eastAsia="仿宋_GB2312" w:cs="仿宋_GB2312"/>
          <w:b w:val="0"/>
          <w:bCs/>
          <w:color w:val="000000"/>
          <w:sz w:val="32"/>
          <w:szCs w:val="32"/>
          <w:lang w:val="en-US" w:eastAsia="zh-CN"/>
        </w:rPr>
        <w:t>20</w:t>
      </w:r>
      <w:r>
        <w:rPr>
          <w:rFonts w:hint="eastAsia" w:ascii="仿宋_GB2312" w:hAnsi="仿宋_GB2312" w:eastAsia="仿宋_GB2312" w:cs="仿宋_GB2312"/>
          <w:b w:val="0"/>
          <w:bCs/>
          <w:color w:val="000000"/>
          <w:sz w:val="32"/>
          <w:szCs w:val="32"/>
          <w:lang w:eastAsia="zh-CN"/>
        </w:rPr>
        <w:t>个</w:t>
      </w:r>
      <w:r>
        <w:rPr>
          <w:rFonts w:hint="eastAsia" w:ascii="仿宋_GB2312" w:hAnsi="仿宋_GB2312" w:eastAsia="仿宋_GB2312" w:cs="仿宋_GB2312"/>
          <w:color w:val="000000"/>
          <w:sz w:val="32"/>
          <w:szCs w:val="32"/>
          <w:lang w:eastAsia="zh-CN"/>
        </w:rPr>
        <w:t>科室，</w:t>
      </w:r>
      <w:r>
        <w:rPr>
          <w:rFonts w:hint="eastAsia" w:ascii="仿宋_GB2312" w:hAnsi="华文仿宋" w:eastAsia="仿宋_GB2312"/>
          <w:color w:val="000000"/>
          <w:sz w:val="32"/>
          <w:szCs w:val="32"/>
        </w:rPr>
        <w:t>分别为：办公室、财务科、政策法规科、电子政务科、效能督查科、运行管理科、行政审批改革科、勘验商服科、投资项目审批科、市场服务审批科、食药卫健审批科、安全质量审批科、基建项目审批科、市政公用审批科、环保城管审批科、交通运输审批科、社会事务审批科、涉农事务审批科、政务公开科、公共资源交易监督管理科</w:t>
      </w:r>
      <w:r>
        <w:rPr>
          <w:rFonts w:hint="eastAsia" w:ascii="仿宋_GB2312" w:hAnsi="华文仿宋" w:eastAsia="仿宋_GB2312"/>
          <w:color w:val="000000"/>
          <w:sz w:val="32"/>
          <w:szCs w:val="32"/>
          <w:lang w:val="en-US"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0" w:firstLineChars="0"/>
        <w:jc w:val="center"/>
        <w:textAlignment w:val="auto"/>
        <w:rPr>
          <w:rFonts w:hint="eastAsia" w:ascii="仿宋_GB2312" w:hAnsi="华文仿宋" w:eastAsia="仿宋_GB2312"/>
          <w:b/>
          <w:bCs/>
          <w:color w:val="000000"/>
          <w:sz w:val="32"/>
          <w:szCs w:val="32"/>
          <w:highlight w:val="none"/>
        </w:rPr>
      </w:pPr>
      <w:r>
        <w:rPr>
          <w:rFonts w:hint="eastAsia" w:ascii="仿宋_GB2312" w:hAnsi="华文仿宋" w:eastAsia="仿宋_GB2312"/>
          <w:b/>
          <w:bCs/>
          <w:color w:val="000000"/>
          <w:sz w:val="32"/>
          <w:szCs w:val="32"/>
          <w:highlight w:val="none"/>
        </w:rPr>
        <w:t>第二部分：</w:t>
      </w:r>
      <w:r>
        <w:rPr>
          <w:rFonts w:hint="eastAsia" w:ascii="仿宋_GB2312" w:hAnsi="华文仿宋" w:eastAsia="仿宋_GB2312"/>
          <w:b/>
          <w:bCs/>
          <w:color w:val="000000"/>
          <w:sz w:val="32"/>
          <w:szCs w:val="32"/>
          <w:highlight w:val="none"/>
          <w:lang w:val="en-US" w:eastAsia="zh-CN"/>
        </w:rPr>
        <w:t>柳州市行政审批局</w:t>
      </w:r>
      <w:r>
        <w:rPr>
          <w:rFonts w:hint="eastAsia" w:ascii="仿宋_GB2312" w:hAnsi="华文仿宋" w:eastAsia="仿宋_GB2312"/>
          <w:b/>
          <w:bCs/>
          <w:color w:val="000000"/>
          <w:sz w:val="32"/>
          <w:szCs w:val="32"/>
          <w:highlight w:val="none"/>
          <w:lang w:eastAsia="zh-CN"/>
        </w:rPr>
        <w:t>202</w:t>
      </w:r>
      <w:r>
        <w:rPr>
          <w:rFonts w:hint="eastAsia" w:ascii="仿宋_GB2312" w:hAnsi="华文仿宋" w:eastAsia="仿宋_GB2312"/>
          <w:b/>
          <w:bCs/>
          <w:color w:val="000000"/>
          <w:sz w:val="32"/>
          <w:szCs w:val="32"/>
          <w:highlight w:val="none"/>
          <w:lang w:val="en-US" w:eastAsia="zh-CN"/>
        </w:rPr>
        <w:t>2</w:t>
      </w:r>
      <w:r>
        <w:rPr>
          <w:rFonts w:hint="eastAsia" w:ascii="仿宋_GB2312" w:hAnsi="华文仿宋" w:eastAsia="仿宋_GB2312"/>
          <w:b/>
          <w:bCs/>
          <w:color w:val="000000"/>
          <w:sz w:val="32"/>
          <w:szCs w:val="32"/>
          <w:highlight w:val="none"/>
        </w:rPr>
        <w:t>年部门预算</w:t>
      </w:r>
      <w:r>
        <w:rPr>
          <w:rFonts w:hint="eastAsia" w:ascii="仿宋_GB2312" w:hAnsi="华文仿宋" w:eastAsia="仿宋_GB2312"/>
          <w:b/>
          <w:bCs/>
          <w:color w:val="000000"/>
          <w:sz w:val="32"/>
          <w:szCs w:val="32"/>
          <w:highlight w:val="none"/>
          <w:lang w:eastAsia="zh-CN"/>
        </w:rPr>
        <w:t>报</w:t>
      </w:r>
      <w:r>
        <w:rPr>
          <w:rFonts w:hint="eastAsia" w:ascii="仿宋_GB2312" w:hAnsi="华文仿宋" w:eastAsia="仿宋_GB2312"/>
          <w:b/>
          <w:bCs/>
          <w:color w:val="000000"/>
          <w:sz w:val="32"/>
          <w:szCs w:val="32"/>
          <w:highlight w:val="none"/>
        </w:rPr>
        <w:t>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一</w:t>
      </w:r>
      <w:r>
        <w:rPr>
          <w:rFonts w:hint="eastAsia" w:ascii="仿宋_GB2312" w:hAnsi="华文仿宋" w:eastAsia="仿宋_GB2312"/>
          <w:bCs/>
          <w:color w:val="000000"/>
          <w:sz w:val="32"/>
          <w:szCs w:val="32"/>
        </w:rPr>
        <w:t>、部门收支</w:t>
      </w:r>
      <w:r>
        <w:rPr>
          <w:rFonts w:hint="eastAsia" w:ascii="仿宋_GB2312" w:hAnsi="华文仿宋" w:eastAsia="仿宋_GB2312"/>
          <w:bCs/>
          <w:color w:val="000000"/>
          <w:sz w:val="32"/>
          <w:szCs w:val="32"/>
          <w:lang w:eastAsia="zh-CN"/>
        </w:rPr>
        <w:t>总体情况表（预算公开</w:t>
      </w:r>
      <w:r>
        <w:rPr>
          <w:rFonts w:hint="eastAsia" w:ascii="仿宋_GB2312" w:hAnsi="华文仿宋" w:eastAsia="仿宋_GB2312"/>
          <w:bCs/>
          <w:color w:val="000000"/>
          <w:sz w:val="32"/>
          <w:szCs w:val="32"/>
          <w:lang w:val="en-US" w:eastAsia="zh-CN"/>
        </w:rPr>
        <w:t>01表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二</w:t>
      </w:r>
      <w:r>
        <w:rPr>
          <w:rFonts w:hint="eastAsia" w:ascii="仿宋_GB2312" w:hAnsi="华文仿宋" w:eastAsia="仿宋_GB2312"/>
          <w:bCs/>
          <w:color w:val="000000"/>
          <w:sz w:val="32"/>
          <w:szCs w:val="32"/>
        </w:rPr>
        <w:t>、部门收入总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02表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
          <w:bCs/>
          <w:color w:val="000000"/>
          <w:sz w:val="32"/>
          <w:szCs w:val="32"/>
          <w:lang w:eastAsia="zh-CN"/>
        </w:rPr>
      </w:pPr>
      <w:r>
        <w:rPr>
          <w:rFonts w:hint="eastAsia" w:ascii="仿宋_GB2312" w:hAnsi="华文仿宋" w:eastAsia="仿宋_GB2312"/>
          <w:bCs/>
          <w:color w:val="000000"/>
          <w:sz w:val="32"/>
          <w:szCs w:val="32"/>
          <w:lang w:eastAsia="zh-CN"/>
        </w:rPr>
        <w:t>三</w:t>
      </w:r>
      <w:r>
        <w:rPr>
          <w:rFonts w:hint="eastAsia" w:ascii="仿宋_GB2312" w:hAnsi="华文仿宋" w:eastAsia="仿宋_GB2312"/>
          <w:bCs/>
          <w:color w:val="000000"/>
          <w:sz w:val="32"/>
          <w:szCs w:val="32"/>
        </w:rPr>
        <w:t>、部门支出总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03表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四</w:t>
      </w:r>
      <w:r>
        <w:rPr>
          <w:rFonts w:hint="eastAsia" w:ascii="仿宋_GB2312" w:hAnsi="华文仿宋" w:eastAsia="仿宋_GB2312"/>
          <w:bCs/>
          <w:color w:val="000000"/>
          <w:sz w:val="32"/>
          <w:szCs w:val="32"/>
        </w:rPr>
        <w:t>、财政拨款收支总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04表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五</w:t>
      </w:r>
      <w:r>
        <w:rPr>
          <w:rFonts w:hint="eastAsia" w:ascii="仿宋_GB2312" w:hAnsi="华文仿宋" w:eastAsia="仿宋_GB2312"/>
          <w:bCs/>
          <w:color w:val="000000"/>
          <w:sz w:val="32"/>
          <w:szCs w:val="32"/>
        </w:rPr>
        <w:t>、一般公共预算支出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05表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六</w:t>
      </w:r>
      <w:r>
        <w:rPr>
          <w:rFonts w:hint="eastAsia" w:ascii="仿宋_GB2312" w:hAnsi="华文仿宋" w:eastAsia="仿宋_GB2312"/>
          <w:bCs/>
          <w:color w:val="000000"/>
          <w:sz w:val="32"/>
          <w:szCs w:val="32"/>
        </w:rPr>
        <w:t>、一般公共预算基本支出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06表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七</w:t>
      </w:r>
      <w:r>
        <w:rPr>
          <w:rFonts w:hint="eastAsia" w:ascii="仿宋_GB2312" w:hAnsi="华文仿宋" w:eastAsia="仿宋_GB2312"/>
          <w:bCs/>
          <w:color w:val="000000"/>
          <w:sz w:val="32"/>
          <w:szCs w:val="32"/>
        </w:rPr>
        <w:t>、一般公共预算“三公”经费支出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07表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rPr>
        <w:t>八、政府性基金预算支出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08表）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九、政府采购预算表（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09表）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十、政府购买服务表（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10表）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rPr>
          <w:rFonts w:hint="eastAsia" w:ascii="仿宋_GB2312" w:hAnsi="华文仿宋" w:eastAsia="仿宋_GB2312"/>
          <w:sz w:val="32"/>
          <w:szCs w:val="32"/>
          <w:highlight w:val="cyan"/>
        </w:rPr>
      </w:pPr>
      <w:r>
        <w:rPr>
          <w:rFonts w:hint="eastAsia" w:ascii="仿宋_GB2312" w:hAnsi="华文仿宋" w:eastAsia="仿宋_GB2312"/>
          <w:b/>
          <w:bCs/>
          <w:sz w:val="32"/>
          <w:szCs w:val="32"/>
          <w:highlight w:val="none"/>
        </w:rPr>
        <w:t>上述报表详见附件。</w:t>
      </w:r>
    </w:p>
    <w:p>
      <w:pPr>
        <w:pStyle w:val="3"/>
        <w:keepNext w:val="0"/>
        <w:keepLines w:val="0"/>
        <w:pageBreakBefore w:val="0"/>
        <w:kinsoku/>
        <w:wordWrap/>
        <w:overflowPunct/>
        <w:topLinePunct w:val="0"/>
        <w:autoSpaceDE/>
        <w:autoSpaceDN/>
        <w:bidi w:val="0"/>
        <w:spacing w:before="0" w:beforeAutospacing="0" w:after="0" w:afterAutospacing="0" w:line="560" w:lineRule="exact"/>
        <w:jc w:val="both"/>
        <w:textAlignment w:val="auto"/>
        <w:outlineLvl w:val="9"/>
        <w:rPr>
          <w:rFonts w:hint="eastAsia" w:ascii="仿宋_GB2312" w:hAnsi="华文仿宋" w:eastAsia="仿宋_GB2312"/>
          <w:b/>
          <w:bCs/>
          <w:color w:val="000000"/>
          <w:sz w:val="32"/>
          <w:szCs w:val="32"/>
        </w:rPr>
      </w:pPr>
    </w:p>
    <w:p>
      <w:pPr>
        <w:pStyle w:val="3"/>
        <w:keepNext w:val="0"/>
        <w:keepLines w:val="0"/>
        <w:pageBreakBefore w:val="0"/>
        <w:kinsoku/>
        <w:wordWrap/>
        <w:overflowPunct/>
        <w:topLinePunct w:val="0"/>
        <w:autoSpaceDE/>
        <w:autoSpaceDN/>
        <w:bidi w:val="0"/>
        <w:spacing w:before="0" w:beforeAutospacing="0" w:after="0" w:afterAutospacing="0" w:line="560" w:lineRule="exact"/>
        <w:jc w:val="center"/>
        <w:textAlignment w:val="auto"/>
        <w:outlineLvl w:val="9"/>
        <w:rPr>
          <w:rFonts w:hint="eastAsia" w:ascii="仿宋_GB2312" w:hAnsi="华文仿宋" w:eastAsia="仿宋_GB2312" w:cs="Times New Roman"/>
          <w:b/>
          <w:bCs/>
          <w:color w:val="000000"/>
          <w:kern w:val="2"/>
          <w:sz w:val="32"/>
          <w:szCs w:val="32"/>
          <w:highlight w:val="yellow"/>
          <w:lang w:val="en-US" w:eastAsia="zh-CN" w:bidi="ar-SA"/>
        </w:rPr>
      </w:pPr>
      <w:r>
        <w:rPr>
          <w:rFonts w:hint="eastAsia" w:ascii="仿宋_GB2312" w:hAnsi="华文仿宋" w:eastAsia="仿宋_GB2312" w:cs="Times New Roman"/>
          <w:b/>
          <w:bCs/>
          <w:color w:val="000000"/>
          <w:kern w:val="2"/>
          <w:sz w:val="32"/>
          <w:szCs w:val="32"/>
          <w:highlight w:val="none"/>
          <w:lang w:val="en-US" w:eastAsia="zh-CN" w:bidi="ar-SA"/>
        </w:rPr>
        <w:t>第三部分：柳州市行政审批局2022年部门预算情况说明</w:t>
      </w:r>
    </w:p>
    <w:p>
      <w:pPr>
        <w:keepNext w:val="0"/>
        <w:keepLines w:val="0"/>
        <w:pageBreakBefore w:val="0"/>
        <w:tabs>
          <w:tab w:val="center" w:pos="4475"/>
        </w:tabs>
        <w:kinsoku/>
        <w:wordWrap/>
        <w:overflowPunct/>
        <w:topLinePunct w:val="0"/>
        <w:autoSpaceDE/>
        <w:autoSpaceDN/>
        <w:bidi w:val="0"/>
        <w:spacing w:line="560" w:lineRule="exact"/>
        <w:ind w:firstLine="643" w:firstLineChars="200"/>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一、部门收支预算情况说明</w:t>
      </w:r>
    </w:p>
    <w:p>
      <w:pPr>
        <w:tabs>
          <w:tab w:val="center" w:pos="4475"/>
        </w:tabs>
        <w:spacing w:line="600" w:lineRule="exact"/>
        <w:ind w:firstLine="640" w:firstLineChars="200"/>
        <w:rPr>
          <w:rFonts w:hint="eastAsia" w:ascii="仿宋_GB2312" w:hAnsi="华文仿宋" w:eastAsia="仿宋_GB2312" w:cs="宋体"/>
          <w:kern w:val="0"/>
          <w:sz w:val="32"/>
          <w:szCs w:val="32"/>
          <w:highlight w:val="cyan"/>
        </w:rPr>
      </w:pPr>
      <w:r>
        <w:rPr>
          <w:rFonts w:hint="eastAsia" w:ascii="仿宋_GB2312" w:hAnsi="华文仿宋" w:eastAsia="仿宋_GB2312" w:cs="Times New Roman"/>
          <w:b w:val="0"/>
          <w:bCs w:val="0"/>
          <w:color w:val="auto"/>
          <w:kern w:val="2"/>
          <w:sz w:val="32"/>
          <w:szCs w:val="32"/>
          <w:lang w:val="en-US" w:eastAsia="zh-CN" w:bidi="ar-SA"/>
        </w:rPr>
        <w:t>2022年部门收支总预算5937.82万元，同比增加68.97万元，同比增长1.18%，收入包括：一般公共财政预算拨款5937.82万元;支出包括：一般公共服务支出4992.22万元、社会保障和就业支出489.81万元、卫生健康支出217.89万元、住房保障支出237.9万元。</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二、部门收入预算情况说明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strike w:val="0"/>
          <w:sz w:val="32"/>
          <w:szCs w:val="32"/>
        </w:rPr>
      </w:pPr>
      <w:r>
        <w:rPr>
          <w:rFonts w:hint="eastAsia" w:ascii="仿宋_GB2312" w:hAnsi="华文仿宋" w:eastAsia="仿宋_GB2312" w:cs="Times New Roman"/>
          <w:b w:val="0"/>
          <w:bCs w:val="0"/>
          <w:color w:val="auto"/>
          <w:kern w:val="2"/>
          <w:sz w:val="32"/>
          <w:szCs w:val="32"/>
          <w:lang w:val="en-US" w:eastAsia="zh-CN" w:bidi="ar-SA"/>
        </w:rPr>
        <w:t>2022年部门收支总预算5937.82万元，同比增加68.97万元，同比增长1.18%</w:t>
      </w:r>
      <w:r>
        <w:rPr>
          <w:rFonts w:hint="eastAsia" w:ascii="仿宋_GB2312" w:hAnsi="华文仿宋" w:eastAsia="仿宋_GB2312"/>
          <w:sz w:val="32"/>
          <w:szCs w:val="32"/>
        </w:rPr>
        <w:t>。</w:t>
      </w:r>
      <w:r>
        <w:rPr>
          <w:rFonts w:hint="eastAsia" w:ascii="仿宋_GB2312" w:hAnsi="华文仿宋" w:eastAsia="仿宋_GB2312" w:cs="Times New Roman"/>
          <w:b w:val="0"/>
          <w:bCs w:val="0"/>
          <w:strike w:val="0"/>
          <w:color w:val="auto"/>
          <w:kern w:val="2"/>
          <w:sz w:val="32"/>
          <w:szCs w:val="32"/>
          <w:lang w:val="en-US" w:eastAsia="zh-CN" w:bidi="ar-SA"/>
        </w:rPr>
        <w:t>其中：</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cs="宋体"/>
          <w:sz w:val="32"/>
          <w:szCs w:val="32"/>
        </w:rPr>
      </w:pPr>
      <w:r>
        <w:rPr>
          <w:rFonts w:hint="eastAsia" w:ascii="仿宋_GB2312" w:hAnsi="华文仿宋" w:eastAsia="仿宋_GB2312"/>
          <w:color w:val="000000"/>
          <w:sz w:val="32"/>
          <w:szCs w:val="32"/>
        </w:rPr>
        <w:t>一般公共</w:t>
      </w:r>
      <w:r>
        <w:rPr>
          <w:rFonts w:hint="eastAsia" w:ascii="仿宋_GB2312" w:hAnsi="华文仿宋" w:eastAsia="仿宋_GB2312"/>
          <w:strike w:val="0"/>
          <w:color w:val="000000"/>
          <w:sz w:val="32"/>
          <w:szCs w:val="32"/>
          <w:lang w:eastAsia="zh-CN"/>
        </w:rPr>
        <w:t>财政预算拨款</w:t>
      </w:r>
      <w:r>
        <w:rPr>
          <w:rFonts w:hint="eastAsia" w:ascii="仿宋_GB2312" w:hAnsi="华文仿宋" w:eastAsia="仿宋_GB2312" w:cs="Times New Roman"/>
          <w:b w:val="0"/>
          <w:bCs w:val="0"/>
          <w:color w:val="auto"/>
          <w:kern w:val="2"/>
          <w:sz w:val="32"/>
          <w:szCs w:val="32"/>
          <w:lang w:val="en-US" w:eastAsia="zh-CN" w:bidi="ar-SA"/>
        </w:rPr>
        <w:t>5937.82</w:t>
      </w:r>
      <w:r>
        <w:rPr>
          <w:rFonts w:hint="eastAsia" w:ascii="仿宋_GB2312" w:hAnsi="华文仿宋" w:eastAsia="仿宋_GB2312"/>
          <w:color w:val="000000"/>
          <w:sz w:val="32"/>
          <w:szCs w:val="32"/>
        </w:rPr>
        <w:t>万元</w:t>
      </w:r>
      <w:r>
        <w:rPr>
          <w:rFonts w:hint="eastAsia" w:ascii="仿宋_GB2312" w:hAnsi="华文仿宋" w:eastAsia="仿宋_GB2312"/>
          <w:color w:val="000000"/>
          <w:sz w:val="32"/>
          <w:szCs w:val="32"/>
          <w:lang w:eastAsia="zh-CN"/>
        </w:rPr>
        <w:t>，</w:t>
      </w:r>
      <w:r>
        <w:rPr>
          <w:rFonts w:hint="eastAsia" w:ascii="仿宋_GB2312" w:hAnsi="华文仿宋" w:eastAsia="仿宋_GB2312"/>
          <w:color w:val="auto"/>
          <w:sz w:val="32"/>
          <w:szCs w:val="32"/>
          <w:lang w:eastAsia="zh-CN"/>
        </w:rPr>
        <w:t>占收入总预算</w:t>
      </w:r>
      <w:r>
        <w:rPr>
          <w:rFonts w:hint="eastAsia" w:ascii="仿宋_GB2312" w:hAnsi="华文仿宋" w:eastAsia="仿宋_GB2312"/>
          <w:color w:val="auto"/>
          <w:sz w:val="32"/>
          <w:szCs w:val="32"/>
          <w:lang w:val="en-US" w:eastAsia="zh-CN"/>
        </w:rPr>
        <w:t>100%,</w:t>
      </w:r>
      <w:r>
        <w:rPr>
          <w:rFonts w:hint="eastAsia" w:ascii="仿宋_GB2312" w:hAnsi="华文仿宋" w:eastAsia="仿宋_GB2312"/>
          <w:sz w:val="32"/>
          <w:szCs w:val="32"/>
        </w:rPr>
        <w:t>同比增加</w:t>
      </w:r>
      <w:r>
        <w:rPr>
          <w:rFonts w:hint="eastAsia" w:ascii="仿宋_GB2312" w:hAnsi="华文仿宋" w:eastAsia="仿宋_GB2312" w:cs="Times New Roman"/>
          <w:b w:val="0"/>
          <w:bCs w:val="0"/>
          <w:color w:val="auto"/>
          <w:kern w:val="2"/>
          <w:sz w:val="32"/>
          <w:szCs w:val="32"/>
          <w:lang w:val="en-US" w:eastAsia="zh-CN" w:bidi="ar-SA"/>
        </w:rPr>
        <w:t>68.97</w:t>
      </w:r>
      <w:r>
        <w:rPr>
          <w:rFonts w:hint="eastAsia" w:ascii="仿宋_GB2312" w:hAnsi="华文仿宋" w:eastAsia="仿宋_GB2312"/>
          <w:sz w:val="32"/>
          <w:szCs w:val="32"/>
        </w:rPr>
        <w:t>万元，同比增长（下降）</w:t>
      </w:r>
      <w:r>
        <w:rPr>
          <w:rFonts w:hint="eastAsia" w:ascii="仿宋_GB2312" w:hAnsi="华文仿宋" w:eastAsia="仿宋_GB2312" w:cs="Times New Roman"/>
          <w:b w:val="0"/>
          <w:bCs w:val="0"/>
          <w:color w:val="auto"/>
          <w:kern w:val="2"/>
          <w:sz w:val="32"/>
          <w:szCs w:val="32"/>
          <w:lang w:val="en-US" w:eastAsia="zh-CN" w:bidi="ar-SA"/>
        </w:rPr>
        <w:t>1.18%</w:t>
      </w:r>
      <w:r>
        <w:rPr>
          <w:rFonts w:hint="eastAsia" w:ascii="仿宋_GB2312" w:hAnsi="华文仿宋" w:eastAsia="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default" w:ascii="仿宋_GB2312" w:hAnsi="华文仿宋" w:eastAsia="仿宋_GB2312"/>
          <w:sz w:val="32"/>
          <w:szCs w:val="32"/>
          <w:lang w:val="en-US" w:eastAsia="zh-CN"/>
        </w:rPr>
      </w:pPr>
      <w:r>
        <w:rPr>
          <w:rFonts w:hint="eastAsia" w:ascii="仿宋_GB2312" w:hAnsi="华文仿宋" w:eastAsia="仿宋_GB2312"/>
          <w:sz w:val="32"/>
          <w:szCs w:val="32"/>
          <w:lang w:val="en-US" w:eastAsia="zh-CN"/>
        </w:rPr>
        <w:t>2022年收入预算总体增加主要是</w:t>
      </w:r>
      <w:r>
        <w:rPr>
          <w:rFonts w:hint="eastAsia" w:ascii="仿宋_GB2312" w:hAnsi="华文仿宋" w:eastAsia="仿宋_GB2312"/>
          <w:color w:val="000000"/>
          <w:sz w:val="32"/>
          <w:szCs w:val="32"/>
        </w:rPr>
        <w:t>一般公共</w:t>
      </w:r>
      <w:r>
        <w:rPr>
          <w:rFonts w:hint="eastAsia" w:ascii="仿宋_GB2312" w:hAnsi="华文仿宋" w:eastAsia="仿宋_GB2312"/>
          <w:strike w:val="0"/>
          <w:color w:val="000000"/>
          <w:sz w:val="32"/>
          <w:szCs w:val="32"/>
          <w:lang w:eastAsia="zh-CN"/>
        </w:rPr>
        <w:t>财政预算拨款</w:t>
      </w:r>
      <w:r>
        <w:rPr>
          <w:rFonts w:hint="eastAsia" w:ascii="仿宋_GB2312" w:hAnsi="华文仿宋" w:eastAsia="仿宋_GB2312"/>
          <w:sz w:val="32"/>
          <w:szCs w:val="32"/>
          <w:lang w:val="en-US" w:eastAsia="zh-CN"/>
        </w:rPr>
        <w:t>增加，增加的主要原因：由于优化营商环境改革，为进一步降低企业开办成本费用，柳州市行政审批局新增了建设项目环境影响评价文件技术评估服务费。</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三、部门支出预算情况说明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cs="宋体"/>
          <w:strike/>
          <w:sz w:val="32"/>
          <w:szCs w:val="32"/>
        </w:rPr>
      </w:pPr>
      <w:r>
        <w:rPr>
          <w:rFonts w:hint="eastAsia" w:ascii="仿宋_GB2312" w:hAnsi="华文仿宋" w:eastAsia="仿宋_GB2312"/>
          <w:color w:val="000000"/>
          <w:sz w:val="32"/>
          <w:szCs w:val="32"/>
          <w:lang w:eastAsia="zh-CN"/>
        </w:rPr>
        <w:t>202</w:t>
      </w:r>
      <w:r>
        <w:rPr>
          <w:rFonts w:hint="eastAsia" w:ascii="仿宋_GB2312" w:hAnsi="华文仿宋" w:eastAsia="仿宋_GB2312"/>
          <w:color w:val="000000"/>
          <w:sz w:val="32"/>
          <w:szCs w:val="32"/>
          <w:lang w:val="en-US" w:eastAsia="zh-CN"/>
        </w:rPr>
        <w:t>2</w:t>
      </w:r>
      <w:r>
        <w:rPr>
          <w:rFonts w:hint="eastAsia" w:ascii="仿宋_GB2312" w:hAnsi="华文仿宋" w:eastAsia="仿宋_GB2312"/>
          <w:color w:val="000000"/>
          <w:sz w:val="32"/>
          <w:szCs w:val="32"/>
        </w:rPr>
        <w:t>年部门支出总预算</w:t>
      </w:r>
      <w:r>
        <w:rPr>
          <w:rFonts w:hint="eastAsia" w:ascii="仿宋_GB2312" w:hAnsi="华文仿宋" w:eastAsia="仿宋_GB2312"/>
          <w:color w:val="000000"/>
          <w:sz w:val="32"/>
          <w:szCs w:val="32"/>
          <w:lang w:val="en-US" w:eastAsia="zh-CN"/>
        </w:rPr>
        <w:t>5937.82</w:t>
      </w:r>
      <w:r>
        <w:rPr>
          <w:rFonts w:hint="eastAsia" w:ascii="仿宋_GB2312" w:hAnsi="华文仿宋" w:eastAsia="仿宋_GB2312"/>
          <w:color w:val="000000"/>
          <w:sz w:val="32"/>
          <w:szCs w:val="32"/>
        </w:rPr>
        <w:t>万元，</w:t>
      </w:r>
      <w:r>
        <w:rPr>
          <w:rFonts w:hint="eastAsia" w:ascii="仿宋_GB2312" w:hAnsi="华文仿宋" w:eastAsia="仿宋_GB2312"/>
          <w:color w:val="000000"/>
          <w:sz w:val="32"/>
          <w:szCs w:val="32"/>
          <w:lang w:eastAsia="zh-CN"/>
        </w:rPr>
        <w:t>基本支出预算</w:t>
      </w:r>
      <w:r>
        <w:rPr>
          <w:rFonts w:hint="eastAsia" w:ascii="仿宋_GB2312" w:hAnsi="华文仿宋" w:eastAsia="仿宋_GB2312"/>
          <w:color w:val="000000"/>
          <w:sz w:val="32"/>
          <w:szCs w:val="32"/>
          <w:lang w:val="en-US" w:eastAsia="zh-CN"/>
        </w:rPr>
        <w:t>3731.50万元，占支出总预算的62.84%,</w:t>
      </w:r>
      <w:r>
        <w:rPr>
          <w:rFonts w:hint="eastAsia" w:ascii="仿宋_GB2312" w:hAnsi="华文仿宋" w:eastAsia="仿宋_GB2312"/>
          <w:sz w:val="32"/>
          <w:szCs w:val="32"/>
        </w:rPr>
        <w:t>同比增加</w:t>
      </w:r>
      <w:r>
        <w:rPr>
          <w:rFonts w:hint="eastAsia" w:ascii="仿宋_GB2312" w:hAnsi="华文仿宋" w:eastAsia="仿宋_GB2312"/>
          <w:sz w:val="32"/>
          <w:szCs w:val="32"/>
          <w:lang w:val="en-US" w:eastAsia="zh-CN"/>
        </w:rPr>
        <w:t>803.44</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27.44</w:t>
      </w:r>
      <w:r>
        <w:rPr>
          <w:rFonts w:hint="eastAsia" w:ascii="仿宋_GB2312" w:hAnsi="华文仿宋" w:eastAsia="仿宋_GB2312"/>
          <w:sz w:val="32"/>
          <w:szCs w:val="32"/>
        </w:rPr>
        <w:t>%。</w:t>
      </w:r>
      <w:r>
        <w:rPr>
          <w:rFonts w:hint="eastAsia" w:ascii="仿宋_GB2312" w:hAnsi="华文仿宋" w:eastAsia="仿宋_GB2312"/>
          <w:sz w:val="32"/>
          <w:szCs w:val="32"/>
          <w:lang w:eastAsia="zh-CN"/>
        </w:rPr>
        <w:t>项目支出预算</w:t>
      </w:r>
      <w:r>
        <w:rPr>
          <w:rFonts w:hint="eastAsia" w:ascii="仿宋_GB2312" w:hAnsi="华文仿宋" w:eastAsia="仿宋_GB2312"/>
          <w:sz w:val="32"/>
          <w:szCs w:val="32"/>
          <w:lang w:val="en-US" w:eastAsia="zh-CN"/>
        </w:rPr>
        <w:t>2206.32万元，占支出总预算的37.16%,</w:t>
      </w:r>
      <w:r>
        <w:rPr>
          <w:rFonts w:hint="eastAsia" w:ascii="仿宋_GB2312" w:hAnsi="华文仿宋" w:eastAsia="仿宋_GB2312"/>
          <w:sz w:val="32"/>
          <w:szCs w:val="32"/>
        </w:rPr>
        <w:t>同比减少</w:t>
      </w:r>
      <w:r>
        <w:rPr>
          <w:rFonts w:hint="eastAsia" w:ascii="仿宋_GB2312" w:hAnsi="华文仿宋" w:eastAsia="仿宋_GB2312"/>
          <w:sz w:val="32"/>
          <w:szCs w:val="32"/>
          <w:lang w:val="en-US" w:eastAsia="zh-CN"/>
        </w:rPr>
        <w:t>734.47</w:t>
      </w:r>
      <w:r>
        <w:rPr>
          <w:rFonts w:hint="eastAsia" w:ascii="仿宋_GB2312" w:hAnsi="华文仿宋" w:eastAsia="仿宋_GB2312"/>
          <w:sz w:val="32"/>
          <w:szCs w:val="32"/>
        </w:rPr>
        <w:t>万元，同比下降</w:t>
      </w:r>
      <w:r>
        <w:rPr>
          <w:rFonts w:hint="eastAsia" w:ascii="仿宋_GB2312" w:hAnsi="华文仿宋" w:eastAsia="仿宋_GB2312"/>
          <w:sz w:val="32"/>
          <w:szCs w:val="32"/>
          <w:lang w:val="en-US" w:eastAsia="zh-CN"/>
        </w:rPr>
        <w:t>20.98</w:t>
      </w:r>
      <w:r>
        <w:rPr>
          <w:rFonts w:hint="eastAsia" w:ascii="仿宋_GB2312" w:hAnsi="华文仿宋" w:eastAsia="仿宋_GB2312"/>
          <w:sz w:val="32"/>
          <w:szCs w:val="32"/>
        </w:rPr>
        <w:t>%。</w:t>
      </w:r>
    </w:p>
    <w:p>
      <w:pPr>
        <w:pStyle w:val="3"/>
        <w:keepNext w:val="0"/>
        <w:keepLines w:val="0"/>
        <w:pageBreakBefore w:val="0"/>
        <w:numPr>
          <w:ilvl w:val="0"/>
          <w:numId w:val="2"/>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按支出功能分类科目划分，共分为4类，其中：</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cs="Times New Roman"/>
          <w:color w:val="auto"/>
          <w:kern w:val="2"/>
          <w:sz w:val="32"/>
          <w:szCs w:val="32"/>
          <w:lang w:val="en-US" w:eastAsia="zh-CN" w:bidi="ar-SA"/>
        </w:rPr>
      </w:pPr>
      <w:r>
        <w:rPr>
          <w:rFonts w:hint="eastAsia" w:ascii="仿宋_GB2312" w:hAnsi="华文仿宋" w:eastAsia="仿宋_GB2312" w:cs="Times New Roman"/>
          <w:color w:val="auto"/>
          <w:kern w:val="2"/>
          <w:sz w:val="32"/>
          <w:szCs w:val="32"/>
          <w:lang w:val="en-US" w:eastAsia="zh-CN" w:bidi="ar-SA"/>
        </w:rPr>
        <w:t>1.一般公共服务支出4992.22万元；占支出总预算84.07%，同比增加76.35万元，同比增长1.55%。增长的主要原因是：一是新增在职在编8人，人员工资费用增加；二是</w:t>
      </w:r>
      <w:r>
        <w:rPr>
          <w:rFonts w:hint="eastAsia" w:ascii="仿宋_GB2312" w:hAnsi="华文仿宋" w:eastAsia="仿宋_GB2312"/>
          <w:sz w:val="32"/>
          <w:szCs w:val="32"/>
          <w:lang w:val="en-US" w:eastAsia="zh-CN"/>
        </w:rPr>
        <w:t>由于优化营商环境改革，为进一步降低企业开办成本费用，柳州市行政审批局新增了建设项目环境影响评价文件技术评估服务费。</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cs="Times New Roman"/>
          <w:color w:val="auto"/>
          <w:kern w:val="2"/>
          <w:sz w:val="32"/>
          <w:szCs w:val="32"/>
          <w:lang w:val="en-US" w:eastAsia="zh-CN" w:bidi="ar-SA"/>
        </w:rPr>
      </w:pPr>
      <w:r>
        <w:rPr>
          <w:rFonts w:hint="eastAsia" w:ascii="仿宋_GB2312" w:hAnsi="华文仿宋" w:eastAsia="仿宋_GB2312" w:cs="Times New Roman"/>
          <w:color w:val="auto"/>
          <w:kern w:val="2"/>
          <w:sz w:val="32"/>
          <w:szCs w:val="32"/>
          <w:lang w:val="en-US" w:eastAsia="zh-CN" w:bidi="ar-SA"/>
        </w:rPr>
        <w:t>2.社会保障和就业支出489.81万元，占支出总预算8.25%，同比增加30.41万元，同比增长6.62%。增长的主要原因是：一是新增在职在编8人，社保费用增加；二是职工工资总量增加，按比例核定的社保费用增加。</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color w:val="auto"/>
          <w:kern w:val="2"/>
          <w:sz w:val="32"/>
          <w:szCs w:val="32"/>
          <w:lang w:val="en-US" w:eastAsia="zh-CN" w:bidi="ar-SA"/>
        </w:rPr>
      </w:pPr>
      <w:r>
        <w:rPr>
          <w:rFonts w:hint="eastAsia" w:ascii="仿宋_GB2312" w:hAnsi="华文仿宋" w:eastAsia="仿宋_GB2312" w:cs="Times New Roman"/>
          <w:color w:val="auto"/>
          <w:kern w:val="2"/>
          <w:sz w:val="32"/>
          <w:szCs w:val="32"/>
          <w:lang w:val="en-US" w:eastAsia="zh-CN" w:bidi="ar-SA"/>
        </w:rPr>
        <w:t>3.卫生健康支出217.89万元，占支出总预算3.67%，同比增加47.23万元，同比增长27.67%。一是新增在职在编8人，职工医保费用增加；二是职工工资总量增加，按比例核定的职工医保费用增加。</w:t>
      </w:r>
    </w:p>
    <w:p>
      <w:pPr>
        <w:pStyle w:val="3"/>
        <w:numPr>
          <w:ilvl w:val="0"/>
          <w:numId w:val="0"/>
        </w:numPr>
        <w:spacing w:before="0" w:beforeAutospacing="0" w:after="0" w:afterAutospacing="0" w:line="560" w:lineRule="exact"/>
        <w:ind w:firstLine="640" w:firstLineChars="200"/>
        <w:jc w:val="both"/>
        <w:rPr>
          <w:rFonts w:hint="default" w:ascii="仿宋_GB2312" w:hAnsi="华文仿宋" w:eastAsia="仿宋_GB2312" w:cs="Times New Roman"/>
          <w:color w:val="auto"/>
          <w:kern w:val="2"/>
          <w:sz w:val="32"/>
          <w:szCs w:val="32"/>
          <w:lang w:val="en-US" w:eastAsia="zh-CN" w:bidi="ar-SA"/>
        </w:rPr>
      </w:pPr>
      <w:r>
        <w:rPr>
          <w:rFonts w:hint="eastAsia" w:ascii="仿宋_GB2312" w:hAnsi="华文仿宋" w:eastAsia="仿宋_GB2312" w:cs="Times New Roman"/>
          <w:color w:val="auto"/>
          <w:kern w:val="2"/>
          <w:sz w:val="32"/>
          <w:szCs w:val="32"/>
          <w:lang w:val="en-US" w:eastAsia="zh-CN" w:bidi="ar-SA"/>
        </w:rPr>
        <w:t>4.城乡社区支出0万元，占支出总预算0%，同比减少99万元，同比减少100%。减少的主要原因：柳州市一体化建设项目已于2021年完成。</w:t>
      </w:r>
    </w:p>
    <w:p>
      <w:pPr>
        <w:pStyle w:val="3"/>
        <w:numPr>
          <w:ilvl w:val="0"/>
          <w:numId w:val="0"/>
        </w:numPr>
        <w:spacing w:before="0" w:beforeAutospacing="0" w:after="0" w:afterAutospacing="0" w:line="560" w:lineRule="exact"/>
        <w:ind w:firstLine="640" w:firstLineChars="200"/>
        <w:jc w:val="both"/>
        <w:rPr>
          <w:rFonts w:hint="eastAsia" w:ascii="仿宋_GB2312" w:hAnsi="华文仿宋" w:eastAsia="仿宋_GB2312" w:cs="Times New Roman"/>
          <w:color w:val="auto"/>
          <w:kern w:val="2"/>
          <w:sz w:val="32"/>
          <w:szCs w:val="32"/>
          <w:lang w:val="en-US" w:eastAsia="zh-CN" w:bidi="ar-SA"/>
        </w:rPr>
      </w:pPr>
      <w:r>
        <w:rPr>
          <w:rFonts w:hint="eastAsia" w:ascii="仿宋_GB2312" w:hAnsi="华文仿宋" w:eastAsia="仿宋_GB2312" w:cs="Times New Roman"/>
          <w:color w:val="auto"/>
          <w:kern w:val="2"/>
          <w:sz w:val="32"/>
          <w:szCs w:val="32"/>
          <w:lang w:val="en-US" w:eastAsia="zh-CN" w:bidi="ar-SA"/>
        </w:rPr>
        <w:t>5.住房保障支出237.90万元，占支出总预算4.01%，同比增加13.97万元，同比增长6.24%。一是新增在职在编8人，公积金费用增加；二是职工工资总量增加，按比例核定的公积金费用增加。</w:t>
      </w:r>
    </w:p>
    <w:p>
      <w:pPr>
        <w:pStyle w:val="3"/>
        <w:numPr>
          <w:ilvl w:val="0"/>
          <w:numId w:val="2"/>
        </w:numPr>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按支出结构分类划分，分为基本支出预算和项目支出预算。</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cs="Times New Roman"/>
          <w:strike w:val="0"/>
          <w:color w:val="auto"/>
          <w:kern w:val="2"/>
          <w:sz w:val="32"/>
          <w:szCs w:val="32"/>
          <w:lang w:val="en-US" w:eastAsia="zh-CN" w:bidi="ar-SA"/>
        </w:rPr>
      </w:pPr>
      <w:r>
        <w:rPr>
          <w:rFonts w:hint="eastAsia" w:ascii="仿宋_GB2312" w:hAnsi="华文仿宋" w:eastAsia="仿宋_GB2312" w:cs="Times New Roman"/>
          <w:kern w:val="2"/>
          <w:sz w:val="32"/>
          <w:szCs w:val="32"/>
          <w:lang w:val="en-US" w:eastAsia="zh-CN" w:bidi="ar-SA"/>
        </w:rPr>
        <w:t>1.基本支出预算3731.5万元，占一般公共预算拨款支出预算62.84%，同比增加803.44万元，同比增长27.44%。</w:t>
      </w:r>
    </w:p>
    <w:p>
      <w:pPr>
        <w:pStyle w:val="3"/>
        <w:tabs>
          <w:tab w:val="center" w:pos="4475"/>
        </w:tabs>
        <w:spacing w:before="0" w:beforeAutospacing="0" w:after="0" w:afterAutospacing="0"/>
        <w:ind w:firstLine="640" w:firstLineChars="200"/>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2.项目支出预算2206.32万元；占支出总预算37.16%，同比减少734.47万元，同比下降20.98%。</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cs="Times New Roman"/>
          <w:color w:val="auto"/>
          <w:sz w:val="32"/>
          <w:szCs w:val="32"/>
          <w:highlight w:val="cyan"/>
          <w:lang w:val="en-US" w:eastAsia="zh-CN"/>
        </w:rPr>
      </w:pPr>
      <w:r>
        <w:rPr>
          <w:rFonts w:hint="eastAsia" w:ascii="仿宋_GB2312" w:hAnsi="华文仿宋" w:eastAsia="仿宋_GB2312"/>
          <w:color w:val="auto"/>
          <w:sz w:val="32"/>
          <w:szCs w:val="32"/>
          <w:lang w:val="en-US" w:eastAsia="zh-CN"/>
        </w:rPr>
        <w:t>2022年支出预算总体增加主要是人员和商务服务费用增加，增加的主要原因：</w:t>
      </w:r>
      <w:r>
        <w:rPr>
          <w:rFonts w:hint="eastAsia" w:ascii="仿宋_GB2312" w:hAnsi="华文仿宋" w:eastAsia="仿宋_GB2312" w:cs="Times New Roman"/>
          <w:color w:val="auto"/>
          <w:kern w:val="2"/>
          <w:sz w:val="32"/>
          <w:szCs w:val="32"/>
          <w:lang w:val="en-US" w:eastAsia="zh-CN" w:bidi="ar-SA"/>
        </w:rPr>
        <w:t>一是新增在职在编8人，人员工资及有关费用增加；二是</w:t>
      </w:r>
      <w:r>
        <w:rPr>
          <w:rFonts w:hint="eastAsia" w:ascii="仿宋_GB2312" w:hAnsi="华文仿宋" w:eastAsia="仿宋_GB2312"/>
          <w:color w:val="auto"/>
          <w:sz w:val="32"/>
          <w:szCs w:val="32"/>
          <w:lang w:val="en-US" w:eastAsia="zh-CN"/>
        </w:rPr>
        <w:t>由于优化营商环境改革，为进一步降低企业开办成本费用，柳州市行政审批局新增了建设项目环境影响评价文件技术评估服务费。</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四、财政拨款收支预算情况说明</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strike/>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2022年部门财政拨款收支总预算5937.82万元，收入包括：一般公共财政预算拨款5937.82万元;支出包括：一般公共服务支出4992.22万元、社会保障和就业支出489.81万元、卫生健康支出217.89万元、住房保障支出237.9万元。</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五、一般公共预算支出情况说明</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2022年部门一般公共预算拨款支出5937.82万元，其中：基本支出3731.50万元，项目支出2203.32万元，具体支出预算如下：</w:t>
      </w:r>
    </w:p>
    <w:p>
      <w:pPr>
        <w:pStyle w:val="3"/>
        <w:spacing w:before="0" w:beforeAutospacing="0" w:after="0" w:afterAutospacing="0" w:line="560" w:lineRule="exact"/>
        <w:ind w:firstLine="640" w:firstLineChars="200"/>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（一）行政运行1066.57万元，</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b w:val="0"/>
          <w:bCs w:val="0"/>
          <w:color w:val="auto"/>
          <w:kern w:val="2"/>
          <w:sz w:val="32"/>
          <w:szCs w:val="32"/>
          <w:lang w:val="en-US" w:eastAsia="zh-CN" w:bidi="ar-SA"/>
        </w:rPr>
        <w:t>主要用于行政编在编人员的工资福利支出、日常办公的商品和服务支出。</w:t>
      </w:r>
    </w:p>
    <w:p>
      <w:pPr>
        <w:pStyle w:val="3"/>
        <w:spacing w:before="0" w:beforeAutospacing="0" w:after="0" w:afterAutospacing="0" w:line="560" w:lineRule="exact"/>
        <w:ind w:firstLine="640" w:firstLineChars="200"/>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（二）事业运行1719.33万元，</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b w:val="0"/>
          <w:bCs w:val="0"/>
          <w:color w:val="auto"/>
          <w:kern w:val="2"/>
          <w:sz w:val="32"/>
          <w:szCs w:val="32"/>
          <w:lang w:val="en-US" w:eastAsia="zh-CN" w:bidi="ar-SA"/>
        </w:rPr>
        <w:t>主要用于事业编、机关工勤编</w:t>
      </w:r>
      <w:r>
        <w:rPr>
          <w:rFonts w:hint="eastAsia" w:ascii="仿宋_GB2312" w:hAnsi="华文仿宋" w:eastAsia="仿宋_GB2312"/>
          <w:color w:val="auto"/>
          <w:sz w:val="32"/>
          <w:szCs w:val="32"/>
          <w:lang w:eastAsia="zh-CN"/>
        </w:rPr>
        <w:t>在编人员的工资福利支出、日常办公的商品和服务支出。</w:t>
      </w:r>
    </w:p>
    <w:p>
      <w:pPr>
        <w:keepNext w:val="0"/>
        <w:keepLines w:val="0"/>
        <w:pageBreakBefore w:val="0"/>
        <w:tabs>
          <w:tab w:val="center" w:pos="4475"/>
        </w:tabs>
        <w:kinsoku/>
        <w:wordWrap/>
        <w:overflowPunct/>
        <w:topLinePunct w:val="0"/>
        <w:autoSpaceDE/>
        <w:autoSpaceDN/>
        <w:bidi w:val="0"/>
        <w:spacing w:line="560" w:lineRule="exact"/>
        <w:ind w:firstLine="640" w:firstLineChars="200"/>
        <w:jc w:val="both"/>
        <w:textAlignment w:val="auto"/>
        <w:rPr>
          <w:rFonts w:hint="eastAsia" w:ascii="仿宋_GB2312" w:hAnsi="华文仿宋" w:eastAsia="仿宋_GB2312" w:cs="Times New Roman"/>
          <w:b w:val="0"/>
          <w:bCs w:val="0"/>
          <w:strike w:val="0"/>
          <w:color w:val="auto"/>
          <w:kern w:val="2"/>
          <w:sz w:val="32"/>
          <w:szCs w:val="32"/>
          <w:u w:val="none"/>
          <w:lang w:val="en-US" w:eastAsia="zh-CN" w:bidi="ar-SA"/>
        </w:rPr>
      </w:pPr>
      <w:r>
        <w:rPr>
          <w:rFonts w:hint="eastAsia" w:ascii="仿宋_GB2312" w:hAnsi="华文仿宋" w:eastAsia="仿宋_GB2312" w:cs="Times New Roman"/>
          <w:b w:val="0"/>
          <w:bCs w:val="0"/>
          <w:color w:val="auto"/>
          <w:kern w:val="2"/>
          <w:sz w:val="32"/>
          <w:szCs w:val="32"/>
          <w:lang w:val="en-US" w:eastAsia="zh-CN" w:bidi="ar-SA"/>
        </w:rPr>
        <w:t>（三）政务公开审批2206.32万元，</w:t>
      </w:r>
      <w:r>
        <w:rPr>
          <w:rFonts w:hint="eastAsia" w:ascii="仿宋_GB2312" w:hAnsi="华文仿宋" w:eastAsia="仿宋_GB2312" w:cs="Times New Roman"/>
          <w:b w:val="0"/>
          <w:bCs w:val="0"/>
          <w:strike w:val="0"/>
          <w:color w:val="auto"/>
          <w:kern w:val="2"/>
          <w:sz w:val="32"/>
          <w:szCs w:val="32"/>
          <w:u w:val="none"/>
          <w:lang w:val="en-US" w:eastAsia="zh-CN" w:bidi="ar-SA"/>
        </w:rPr>
        <w:t>全部为项目支出。主要用于行政审批事项的商品和服务支出、信息化系统的建设和维护经费、优化营商环境的企业印章刻制及税控盘费用、柳州市政务服务中心和柳州市公共资源交易服务中心日常管理经费、柳州市公共资源交易中心升级改造等。</w:t>
      </w:r>
    </w:p>
    <w:p>
      <w:pPr>
        <w:keepNext w:val="0"/>
        <w:keepLines w:val="0"/>
        <w:pageBreakBefore w:val="0"/>
        <w:tabs>
          <w:tab w:val="center" w:pos="4475"/>
        </w:tabs>
        <w:kinsoku/>
        <w:wordWrap/>
        <w:overflowPunct/>
        <w:topLinePunct w:val="0"/>
        <w:autoSpaceDE/>
        <w:autoSpaceDN/>
        <w:bidi w:val="0"/>
        <w:spacing w:line="560" w:lineRule="exact"/>
        <w:ind w:firstLine="640" w:firstLineChars="200"/>
        <w:jc w:val="both"/>
        <w:textAlignment w:val="auto"/>
        <w:rPr>
          <w:rFonts w:hint="eastAsia" w:ascii="仿宋_GB2312" w:hAnsi="华文仿宋" w:eastAsia="仿宋_GB2312"/>
          <w:color w:val="auto"/>
          <w:sz w:val="32"/>
          <w:szCs w:val="32"/>
          <w:lang w:eastAsia="zh-CN"/>
        </w:rPr>
      </w:pPr>
      <w:r>
        <w:rPr>
          <w:rFonts w:hint="eastAsia" w:ascii="仿宋_GB2312" w:hAnsi="华文仿宋" w:eastAsia="仿宋_GB2312" w:cs="Times New Roman"/>
          <w:b w:val="0"/>
          <w:bCs w:val="0"/>
          <w:strike w:val="0"/>
          <w:color w:val="auto"/>
          <w:kern w:val="2"/>
          <w:sz w:val="32"/>
          <w:szCs w:val="32"/>
          <w:u w:val="none"/>
          <w:lang w:val="en-US" w:eastAsia="zh-CN" w:bidi="ar-SA"/>
        </w:rPr>
        <w:t>（四）</w:t>
      </w:r>
      <w:r>
        <w:rPr>
          <w:rFonts w:hint="eastAsia" w:ascii="仿宋_GB2312" w:hAnsi="华文仿宋" w:eastAsia="仿宋_GB2312" w:cs="Times New Roman"/>
          <w:b w:val="0"/>
          <w:bCs w:val="0"/>
          <w:color w:val="auto"/>
          <w:kern w:val="2"/>
          <w:sz w:val="32"/>
          <w:szCs w:val="32"/>
          <w:lang w:val="en-US" w:eastAsia="zh-CN" w:bidi="ar-SA"/>
        </w:rPr>
        <w:t>行政单位离退休10.18万元，</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b w:val="0"/>
          <w:bCs w:val="0"/>
          <w:color w:val="auto"/>
          <w:kern w:val="2"/>
          <w:sz w:val="32"/>
          <w:szCs w:val="32"/>
          <w:lang w:val="en-US" w:eastAsia="zh-CN" w:bidi="ar-SA"/>
        </w:rPr>
        <w:t>主要用于行政编</w:t>
      </w:r>
      <w:r>
        <w:rPr>
          <w:rFonts w:hint="eastAsia" w:ascii="仿宋_GB2312" w:hAnsi="华文仿宋" w:eastAsia="仿宋_GB2312"/>
          <w:color w:val="auto"/>
          <w:sz w:val="32"/>
          <w:szCs w:val="32"/>
          <w:lang w:eastAsia="zh-CN"/>
        </w:rPr>
        <w:t>退休人员的退休费及公用经费。</w:t>
      </w:r>
    </w:p>
    <w:p>
      <w:pPr>
        <w:pStyle w:val="3"/>
        <w:spacing w:before="0" w:beforeAutospacing="0" w:after="0" w:afterAutospacing="0" w:line="560" w:lineRule="exact"/>
        <w:ind w:firstLine="640" w:firstLineChars="200"/>
        <w:rPr>
          <w:rFonts w:hint="eastAsia" w:ascii="仿宋_GB2312" w:hAnsi="华文仿宋" w:eastAsia="仿宋_GB2312"/>
          <w:color w:val="auto"/>
          <w:sz w:val="32"/>
          <w:szCs w:val="32"/>
          <w:lang w:eastAsia="zh-CN"/>
        </w:rPr>
      </w:pPr>
      <w:r>
        <w:rPr>
          <w:rFonts w:hint="eastAsia" w:ascii="仿宋_GB2312" w:hAnsi="华文仿宋" w:eastAsia="仿宋_GB2312" w:cs="Times New Roman"/>
          <w:b w:val="0"/>
          <w:bCs w:val="0"/>
          <w:color w:val="auto"/>
          <w:kern w:val="2"/>
          <w:sz w:val="32"/>
          <w:szCs w:val="32"/>
          <w:lang w:val="en-US" w:eastAsia="zh-CN" w:bidi="ar-SA"/>
        </w:rPr>
        <w:t>（五）事业单位离退休3.84万元，</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b w:val="0"/>
          <w:bCs w:val="0"/>
          <w:color w:val="auto"/>
          <w:kern w:val="2"/>
          <w:sz w:val="32"/>
          <w:szCs w:val="32"/>
          <w:lang w:val="en-US" w:eastAsia="zh-CN" w:bidi="ar-SA"/>
        </w:rPr>
        <w:t>主要用于事业性</w:t>
      </w:r>
      <w:r>
        <w:rPr>
          <w:rFonts w:hint="eastAsia" w:ascii="仿宋_GB2312" w:hAnsi="华文仿宋" w:eastAsia="仿宋_GB2312"/>
          <w:color w:val="auto"/>
          <w:sz w:val="32"/>
          <w:szCs w:val="32"/>
          <w:lang w:eastAsia="zh-CN"/>
        </w:rPr>
        <w:t>退休人员的退休费及公用经费。</w:t>
      </w:r>
    </w:p>
    <w:p>
      <w:pPr>
        <w:pStyle w:val="3"/>
        <w:spacing w:before="0" w:beforeAutospacing="0" w:after="0" w:afterAutospacing="0" w:line="560" w:lineRule="exact"/>
        <w:ind w:firstLine="640" w:firstLineChars="200"/>
        <w:rPr>
          <w:rFonts w:hint="eastAsia" w:ascii="仿宋_GB2312" w:hAnsi="华文仿宋" w:eastAsia="仿宋_GB2312"/>
          <w:color w:val="auto"/>
          <w:sz w:val="32"/>
          <w:szCs w:val="32"/>
          <w:lang w:eastAsia="zh-CN"/>
        </w:rPr>
      </w:pPr>
      <w:r>
        <w:rPr>
          <w:rFonts w:hint="eastAsia" w:ascii="仿宋_GB2312" w:hAnsi="华文仿宋" w:eastAsia="仿宋_GB2312" w:cs="Times New Roman"/>
          <w:b w:val="0"/>
          <w:bCs w:val="0"/>
          <w:color w:val="auto"/>
          <w:kern w:val="2"/>
          <w:sz w:val="32"/>
          <w:szCs w:val="32"/>
          <w:lang w:val="en-US" w:eastAsia="zh-CN" w:bidi="ar-SA"/>
        </w:rPr>
        <w:t>（六）机关事业单位基本养老保险缴费支出317.20万元，</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b w:val="0"/>
          <w:bCs w:val="0"/>
          <w:color w:val="auto"/>
          <w:kern w:val="2"/>
          <w:sz w:val="32"/>
          <w:szCs w:val="32"/>
          <w:lang w:val="en-US" w:eastAsia="zh-CN" w:bidi="ar-SA"/>
        </w:rPr>
        <w:t>主要用于机关事业单位基本养老保险缴费</w:t>
      </w:r>
      <w:r>
        <w:rPr>
          <w:rFonts w:hint="eastAsia" w:ascii="仿宋_GB2312" w:hAnsi="华文仿宋" w:eastAsia="仿宋_GB2312"/>
          <w:color w:val="auto"/>
          <w:sz w:val="32"/>
          <w:szCs w:val="32"/>
          <w:lang w:eastAsia="zh-CN"/>
        </w:rPr>
        <w:t>。</w:t>
      </w:r>
    </w:p>
    <w:p>
      <w:pPr>
        <w:pStyle w:val="3"/>
        <w:spacing w:before="0" w:beforeAutospacing="0" w:after="0" w:afterAutospacing="0" w:line="560" w:lineRule="exact"/>
        <w:ind w:firstLine="640" w:firstLineChars="200"/>
        <w:rPr>
          <w:rFonts w:hint="eastAsia" w:ascii="仿宋_GB2312" w:hAnsi="华文仿宋" w:eastAsia="仿宋_GB2312"/>
          <w:color w:val="auto"/>
          <w:sz w:val="32"/>
          <w:szCs w:val="32"/>
          <w:lang w:eastAsia="zh-CN"/>
        </w:rPr>
      </w:pPr>
      <w:r>
        <w:rPr>
          <w:rFonts w:hint="eastAsia" w:ascii="仿宋_GB2312" w:hAnsi="华文仿宋" w:eastAsia="仿宋_GB2312" w:cs="Times New Roman"/>
          <w:b w:val="0"/>
          <w:bCs w:val="0"/>
          <w:color w:val="auto"/>
          <w:kern w:val="2"/>
          <w:sz w:val="32"/>
          <w:szCs w:val="32"/>
          <w:lang w:val="en-US" w:eastAsia="zh-CN" w:bidi="ar-SA"/>
        </w:rPr>
        <w:t>（七）机关事业单位职业年金缴费支出158.60万元，</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b w:val="0"/>
          <w:bCs w:val="0"/>
          <w:color w:val="auto"/>
          <w:kern w:val="2"/>
          <w:sz w:val="32"/>
          <w:szCs w:val="32"/>
          <w:lang w:val="en-US" w:eastAsia="zh-CN" w:bidi="ar-SA"/>
        </w:rPr>
        <w:t>主要用于机关事业单位职业年金缴费</w:t>
      </w:r>
      <w:r>
        <w:rPr>
          <w:rFonts w:hint="eastAsia" w:ascii="仿宋_GB2312" w:hAnsi="华文仿宋" w:eastAsia="仿宋_GB2312"/>
          <w:color w:val="auto"/>
          <w:sz w:val="32"/>
          <w:szCs w:val="32"/>
          <w:lang w:eastAsia="zh-CN"/>
        </w:rPr>
        <w:t>。</w:t>
      </w:r>
    </w:p>
    <w:p>
      <w:pPr>
        <w:pStyle w:val="3"/>
        <w:spacing w:before="0" w:beforeAutospacing="0" w:after="0" w:afterAutospacing="0" w:line="560" w:lineRule="exact"/>
        <w:ind w:firstLine="640" w:firstLineChars="200"/>
        <w:rPr>
          <w:rFonts w:hint="eastAsia" w:ascii="仿宋_GB2312" w:hAnsi="华文仿宋" w:eastAsia="仿宋_GB2312"/>
          <w:color w:val="auto"/>
          <w:sz w:val="32"/>
          <w:szCs w:val="32"/>
          <w:lang w:eastAsia="zh-CN"/>
        </w:rPr>
      </w:pPr>
      <w:r>
        <w:rPr>
          <w:rFonts w:hint="eastAsia" w:ascii="仿宋_GB2312" w:hAnsi="华文仿宋" w:eastAsia="仿宋_GB2312" w:cs="Times New Roman"/>
          <w:b w:val="0"/>
          <w:bCs w:val="0"/>
          <w:color w:val="auto"/>
          <w:kern w:val="2"/>
          <w:sz w:val="32"/>
          <w:szCs w:val="32"/>
          <w:lang w:val="en-US" w:eastAsia="zh-CN" w:bidi="ar-SA"/>
        </w:rPr>
        <w:t>（八）行政单位医疗77.72万元，</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b w:val="0"/>
          <w:bCs w:val="0"/>
          <w:color w:val="auto"/>
          <w:kern w:val="2"/>
          <w:sz w:val="32"/>
          <w:szCs w:val="32"/>
          <w:lang w:val="en-US" w:eastAsia="zh-CN" w:bidi="ar-SA"/>
        </w:rPr>
        <w:t>主要用于医疗保险缴费</w:t>
      </w:r>
      <w:r>
        <w:rPr>
          <w:rFonts w:hint="eastAsia" w:ascii="仿宋_GB2312" w:hAnsi="华文仿宋" w:eastAsia="仿宋_GB2312"/>
          <w:color w:val="auto"/>
          <w:sz w:val="32"/>
          <w:szCs w:val="32"/>
          <w:lang w:eastAsia="zh-CN"/>
        </w:rPr>
        <w:t>。</w:t>
      </w:r>
    </w:p>
    <w:p>
      <w:pPr>
        <w:pStyle w:val="3"/>
        <w:spacing w:before="0" w:beforeAutospacing="0" w:after="0" w:afterAutospacing="0" w:line="560" w:lineRule="exact"/>
        <w:ind w:firstLine="640" w:firstLineChars="200"/>
        <w:rPr>
          <w:rFonts w:hint="eastAsia" w:ascii="仿宋_GB2312" w:hAnsi="华文仿宋" w:eastAsia="仿宋_GB2312"/>
          <w:color w:val="auto"/>
          <w:sz w:val="32"/>
          <w:szCs w:val="32"/>
          <w:lang w:eastAsia="zh-CN"/>
        </w:rPr>
      </w:pPr>
      <w:r>
        <w:rPr>
          <w:rFonts w:hint="eastAsia" w:ascii="仿宋_GB2312" w:hAnsi="华文仿宋" w:eastAsia="仿宋_GB2312" w:cs="Times New Roman"/>
          <w:b w:val="0"/>
          <w:bCs w:val="0"/>
          <w:color w:val="auto"/>
          <w:kern w:val="2"/>
          <w:sz w:val="32"/>
          <w:szCs w:val="32"/>
          <w:lang w:val="en-US" w:eastAsia="zh-CN" w:bidi="ar-SA"/>
        </w:rPr>
        <w:t>（九）事业单位医疗76.91万元，</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b w:val="0"/>
          <w:bCs w:val="0"/>
          <w:color w:val="auto"/>
          <w:kern w:val="2"/>
          <w:sz w:val="32"/>
          <w:szCs w:val="32"/>
          <w:lang w:val="en-US" w:eastAsia="zh-CN" w:bidi="ar-SA"/>
        </w:rPr>
        <w:t>主要用于医疗保险缴费</w:t>
      </w:r>
      <w:r>
        <w:rPr>
          <w:rFonts w:hint="eastAsia" w:ascii="仿宋_GB2312" w:hAnsi="华文仿宋" w:eastAsia="仿宋_GB2312"/>
          <w:color w:val="auto"/>
          <w:sz w:val="32"/>
          <w:szCs w:val="32"/>
          <w:lang w:eastAsia="zh-CN"/>
        </w:rPr>
        <w:t>。</w:t>
      </w:r>
    </w:p>
    <w:p>
      <w:pPr>
        <w:pStyle w:val="3"/>
        <w:spacing w:before="0" w:beforeAutospacing="0" w:after="0" w:afterAutospacing="0" w:line="560" w:lineRule="exact"/>
        <w:ind w:firstLine="640" w:firstLineChars="200"/>
        <w:rPr>
          <w:rFonts w:hint="eastAsia" w:ascii="仿宋_GB2312" w:hAnsi="华文仿宋" w:eastAsia="仿宋_GB2312"/>
          <w:color w:val="auto"/>
          <w:sz w:val="32"/>
          <w:szCs w:val="32"/>
          <w:lang w:eastAsia="zh-CN"/>
        </w:rPr>
      </w:pPr>
      <w:r>
        <w:rPr>
          <w:rFonts w:hint="eastAsia" w:ascii="仿宋_GB2312" w:hAnsi="华文仿宋" w:eastAsia="仿宋_GB2312" w:cs="Times New Roman"/>
          <w:b w:val="0"/>
          <w:bCs w:val="0"/>
          <w:color w:val="auto"/>
          <w:kern w:val="2"/>
          <w:sz w:val="32"/>
          <w:szCs w:val="32"/>
          <w:lang w:val="en-US" w:eastAsia="zh-CN" w:bidi="ar-SA"/>
        </w:rPr>
        <w:t>（十）公务员医疗补助63.25万元，</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b w:val="0"/>
          <w:bCs w:val="0"/>
          <w:color w:val="auto"/>
          <w:kern w:val="2"/>
          <w:sz w:val="32"/>
          <w:szCs w:val="32"/>
          <w:lang w:val="en-US" w:eastAsia="zh-CN" w:bidi="ar-SA"/>
        </w:rPr>
        <w:t>主要用于公务员医疗补助保险缴费</w:t>
      </w:r>
      <w:r>
        <w:rPr>
          <w:rFonts w:hint="eastAsia" w:ascii="仿宋_GB2312" w:hAnsi="华文仿宋" w:eastAsia="仿宋_GB2312"/>
          <w:color w:val="auto"/>
          <w:sz w:val="32"/>
          <w:szCs w:val="32"/>
          <w:lang w:eastAsia="zh-CN"/>
        </w:rPr>
        <w:t>。</w:t>
      </w:r>
    </w:p>
    <w:p>
      <w:pPr>
        <w:pStyle w:val="3"/>
        <w:spacing w:before="0" w:beforeAutospacing="0" w:after="0" w:afterAutospacing="0" w:line="560" w:lineRule="exact"/>
        <w:ind w:firstLine="640" w:firstLineChars="200"/>
        <w:rPr>
          <w:rFonts w:hint="eastAsia" w:ascii="仿宋_GB2312" w:hAnsi="华文仿宋" w:eastAsia="仿宋_GB2312"/>
          <w:color w:val="auto"/>
          <w:sz w:val="32"/>
          <w:szCs w:val="32"/>
          <w:lang w:val="en-US" w:eastAsia="zh-CN"/>
        </w:rPr>
      </w:pPr>
      <w:r>
        <w:rPr>
          <w:rFonts w:hint="eastAsia" w:ascii="仿宋_GB2312" w:hAnsi="华文仿宋" w:eastAsia="仿宋_GB2312" w:cs="Times New Roman"/>
          <w:b w:val="0"/>
          <w:bCs w:val="0"/>
          <w:color w:val="auto"/>
          <w:kern w:val="2"/>
          <w:sz w:val="32"/>
          <w:szCs w:val="32"/>
          <w:lang w:val="en-US" w:eastAsia="zh-CN" w:bidi="ar-SA"/>
        </w:rPr>
        <w:t>（十一）住房公积金237.90万元，</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b w:val="0"/>
          <w:bCs w:val="0"/>
          <w:color w:val="auto"/>
          <w:kern w:val="2"/>
          <w:sz w:val="32"/>
          <w:szCs w:val="32"/>
          <w:lang w:val="en-US" w:eastAsia="zh-CN" w:bidi="ar-SA"/>
        </w:rPr>
        <w:t>主要用于住房公积金缴费</w:t>
      </w:r>
      <w:r>
        <w:rPr>
          <w:rFonts w:hint="eastAsia" w:ascii="仿宋_GB2312" w:hAnsi="华文仿宋" w:eastAsia="仿宋_GB2312"/>
          <w:color w:val="auto"/>
          <w:sz w:val="32"/>
          <w:szCs w:val="32"/>
          <w:lang w:eastAsia="zh-CN"/>
        </w:rPr>
        <w:t>。</w:t>
      </w:r>
    </w:p>
    <w:p>
      <w:pPr>
        <w:keepNext w:val="0"/>
        <w:keepLines w:val="0"/>
        <w:pageBreakBefore w:val="0"/>
        <w:tabs>
          <w:tab w:val="center" w:pos="4475"/>
        </w:tabs>
        <w:kinsoku/>
        <w:wordWrap/>
        <w:overflowPunct/>
        <w:topLinePunct w:val="0"/>
        <w:autoSpaceDE/>
        <w:autoSpaceDN/>
        <w:bidi w:val="0"/>
        <w:spacing w:line="560" w:lineRule="exact"/>
        <w:ind w:firstLine="643" w:firstLineChars="200"/>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六、一般公共预算基本支出情况说明</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2022年部门一般公共预算基本支出3731.5万元，其中：</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bCs/>
          <w:strike/>
          <w:color w:val="auto"/>
          <w:sz w:val="32"/>
          <w:szCs w:val="32"/>
          <w:lang w:eastAsia="zh-CN"/>
        </w:rPr>
      </w:pPr>
      <w:r>
        <w:rPr>
          <w:rFonts w:hint="eastAsia" w:ascii="仿宋_GB2312" w:hAnsi="华文仿宋" w:eastAsia="仿宋_GB2312" w:cs="Times New Roman"/>
          <w:b w:val="0"/>
          <w:bCs w:val="0"/>
          <w:color w:val="auto"/>
          <w:kern w:val="2"/>
          <w:sz w:val="32"/>
          <w:szCs w:val="32"/>
          <w:lang w:val="en-US" w:eastAsia="zh-CN" w:bidi="ar-SA"/>
        </w:rPr>
        <w:t>（一）人员经费3341万元，主要包括：基本工资、津贴补贴、奖金、绩效工资、机关事业单位基本养老保险缴费、职业年金缴费、职工基本医疗保险缴费、公务员医疗补助缴费、其他社会保障缴费、住房公积金、退休费。</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bCs/>
          <w:color w:val="000000"/>
          <w:sz w:val="32"/>
          <w:szCs w:val="32"/>
        </w:rPr>
      </w:pPr>
      <w:r>
        <w:rPr>
          <w:rFonts w:hint="eastAsia" w:ascii="仿宋_GB2312" w:hAnsi="华文仿宋" w:eastAsia="仿宋_GB2312" w:cs="Times New Roman"/>
          <w:b w:val="0"/>
          <w:bCs w:val="0"/>
          <w:color w:val="auto"/>
          <w:kern w:val="2"/>
          <w:sz w:val="32"/>
          <w:szCs w:val="32"/>
          <w:lang w:val="en-US" w:eastAsia="zh-CN" w:bidi="ar-SA"/>
        </w:rPr>
        <w:t>（二）公用经费390.49万元，主要包括：办公费、印刷费、水费、电费、邮电费、物业管理费、差旅费、维修(护)费、会议费、培训费、公务接待费、工会经费、其他交通费用、其他商品和服务支出。</w:t>
      </w:r>
    </w:p>
    <w:p>
      <w:pPr>
        <w:keepNext w:val="0"/>
        <w:keepLines w:val="0"/>
        <w:pageBreakBefore w:val="0"/>
        <w:tabs>
          <w:tab w:val="center" w:pos="4475"/>
        </w:tabs>
        <w:kinsoku/>
        <w:wordWrap/>
        <w:overflowPunct/>
        <w:topLinePunct w:val="0"/>
        <w:autoSpaceDE/>
        <w:autoSpaceDN/>
        <w:bidi w:val="0"/>
        <w:adjustRightInd w:val="0"/>
        <w:snapToGrid w:val="0"/>
        <w:spacing w:line="560" w:lineRule="exact"/>
        <w:ind w:right="-218" w:rightChars="-104" w:firstLine="643" w:firstLineChars="200"/>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七、一般公共预算“三公”经费情况说明</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年一般公共预算安排的“三公”经费支出预算</w:t>
      </w:r>
      <w:r>
        <w:rPr>
          <w:rFonts w:hint="eastAsia" w:ascii="仿宋_GB2312" w:hAnsi="华文仿宋" w:eastAsia="仿宋_GB2312"/>
          <w:bCs/>
          <w:color w:val="000000"/>
          <w:sz w:val="32"/>
          <w:szCs w:val="32"/>
          <w:lang w:val="en-US" w:eastAsia="zh-CN"/>
        </w:rPr>
        <w:t>6.17</w:t>
      </w:r>
      <w:r>
        <w:rPr>
          <w:rFonts w:hint="eastAsia" w:ascii="仿宋_GB2312" w:hAnsi="华文仿宋" w:eastAsia="仿宋_GB2312"/>
          <w:bCs/>
          <w:color w:val="000000"/>
          <w:sz w:val="32"/>
          <w:szCs w:val="32"/>
        </w:rPr>
        <w:t>万元，比</w:t>
      </w:r>
      <w:r>
        <w:rPr>
          <w:rFonts w:hint="eastAsia" w:ascii="仿宋_GB2312" w:hAnsi="华文仿宋" w:eastAsia="仿宋_GB2312"/>
          <w:bCs/>
          <w:color w:val="000000"/>
          <w:sz w:val="32"/>
          <w:szCs w:val="32"/>
          <w:lang w:val="en-US" w:eastAsia="zh-CN"/>
        </w:rPr>
        <w:t>2021</w:t>
      </w:r>
      <w:r>
        <w:rPr>
          <w:rFonts w:hint="eastAsia" w:ascii="仿宋_GB2312" w:hAnsi="华文仿宋" w:eastAsia="仿宋_GB2312"/>
          <w:bCs/>
          <w:color w:val="000000"/>
          <w:sz w:val="32"/>
          <w:szCs w:val="32"/>
        </w:rPr>
        <w:t>年（上一年）预算</w:t>
      </w:r>
      <w:r>
        <w:rPr>
          <w:rFonts w:hint="eastAsia" w:ascii="仿宋_GB2312" w:hAnsi="华文仿宋" w:eastAsia="仿宋_GB2312"/>
          <w:bCs/>
          <w:color w:val="000000"/>
          <w:sz w:val="32"/>
          <w:szCs w:val="32"/>
          <w:lang w:val="en-US" w:eastAsia="zh-CN"/>
        </w:rPr>
        <w:t>5.93</w:t>
      </w:r>
      <w:r>
        <w:rPr>
          <w:rFonts w:hint="eastAsia" w:ascii="仿宋_GB2312" w:hAnsi="华文仿宋" w:eastAsia="仿宋_GB2312"/>
          <w:bCs/>
          <w:color w:val="000000"/>
          <w:sz w:val="32"/>
          <w:szCs w:val="32"/>
        </w:rPr>
        <w:t>万元，同比增加</w:t>
      </w:r>
      <w:r>
        <w:rPr>
          <w:rFonts w:hint="eastAsia" w:ascii="仿宋_GB2312" w:hAnsi="华文仿宋" w:eastAsia="仿宋_GB2312"/>
          <w:bCs/>
          <w:color w:val="000000"/>
          <w:sz w:val="32"/>
          <w:szCs w:val="32"/>
          <w:lang w:val="en-US" w:eastAsia="zh-CN"/>
        </w:rPr>
        <w:t>0.24</w:t>
      </w:r>
      <w:r>
        <w:rPr>
          <w:rFonts w:hint="eastAsia" w:ascii="仿宋_GB2312" w:hAnsi="华文仿宋" w:eastAsia="仿宋_GB2312"/>
          <w:bCs/>
          <w:color w:val="000000"/>
          <w:sz w:val="32"/>
          <w:szCs w:val="32"/>
        </w:rPr>
        <w:t>万元，同比增长</w:t>
      </w:r>
      <w:r>
        <w:rPr>
          <w:rFonts w:hint="eastAsia" w:ascii="仿宋_GB2312" w:hAnsi="华文仿宋" w:eastAsia="仿宋_GB2312"/>
          <w:bCs/>
          <w:color w:val="000000"/>
          <w:sz w:val="32"/>
          <w:szCs w:val="32"/>
          <w:lang w:val="en-US" w:eastAsia="zh-CN"/>
        </w:rPr>
        <w:t>4.04</w:t>
      </w:r>
      <w:r>
        <w:rPr>
          <w:rFonts w:hint="eastAsia" w:ascii="仿宋_GB2312" w:hAnsi="华文仿宋" w:eastAsia="仿宋_GB2312"/>
          <w:bCs/>
          <w:color w:val="000000"/>
          <w:sz w:val="32"/>
          <w:szCs w:val="32"/>
        </w:rPr>
        <w:t>%。</w:t>
      </w:r>
      <w:r>
        <w:rPr>
          <w:rFonts w:hint="eastAsia" w:ascii="仿宋_GB2312" w:hAnsi="华文仿宋" w:eastAsia="仿宋_GB2312"/>
          <w:bCs/>
          <w:strike w:val="0"/>
          <w:color w:val="000000"/>
          <w:sz w:val="32"/>
          <w:szCs w:val="32"/>
          <w:lang w:eastAsia="zh-CN"/>
        </w:rPr>
        <w:t>其中：</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bCs/>
          <w:color w:val="000000"/>
          <w:sz w:val="32"/>
          <w:szCs w:val="32"/>
          <w:lang w:val="en-US" w:eastAsia="zh-CN"/>
        </w:rPr>
      </w:pPr>
      <w:r>
        <w:rPr>
          <w:rFonts w:hint="eastAsia" w:ascii="仿宋_GB2312" w:hAnsi="华文仿宋" w:eastAsia="仿宋_GB2312" w:cs="Times New Roman"/>
          <w:b w:val="0"/>
          <w:bCs w:val="0"/>
          <w:color w:val="auto"/>
          <w:kern w:val="2"/>
          <w:sz w:val="32"/>
          <w:szCs w:val="32"/>
          <w:lang w:val="en-US" w:eastAsia="zh-CN" w:bidi="ar-SA"/>
        </w:rPr>
        <w:t>（一）</w:t>
      </w:r>
      <w:r>
        <w:rPr>
          <w:rFonts w:hint="eastAsia" w:ascii="仿宋_GB2312" w:hAnsi="华文仿宋" w:eastAsia="仿宋_GB2312"/>
          <w:bCs/>
          <w:color w:val="000000"/>
          <w:sz w:val="32"/>
          <w:szCs w:val="32"/>
        </w:rPr>
        <w:t>因公出国（境）经费202</w:t>
      </w:r>
      <w:r>
        <w:rPr>
          <w:rFonts w:hint="eastAsia" w:ascii="仿宋_GB2312" w:hAnsi="华文仿宋" w:eastAsia="仿宋_GB2312"/>
          <w:bCs/>
          <w:color w:val="000000"/>
          <w:sz w:val="32"/>
          <w:szCs w:val="32"/>
          <w:lang w:val="en-US" w:eastAsia="zh-CN"/>
        </w:rPr>
        <w:t>2</w:t>
      </w:r>
      <w:bookmarkStart w:id="0" w:name="_GoBack"/>
      <w:bookmarkEnd w:id="0"/>
      <w:r>
        <w:rPr>
          <w:rFonts w:hint="eastAsia" w:ascii="仿宋_GB2312" w:hAnsi="华文仿宋" w:eastAsia="仿宋_GB2312"/>
          <w:bCs/>
          <w:color w:val="000000"/>
          <w:sz w:val="32"/>
          <w:szCs w:val="32"/>
        </w:rPr>
        <w:t>年预算0万元与上年持平。</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rPr>
      </w:pPr>
      <w:r>
        <w:rPr>
          <w:rFonts w:hint="eastAsia" w:ascii="仿宋_GB2312" w:hAnsi="华文仿宋" w:eastAsia="仿宋_GB2312" w:cs="Times New Roman"/>
          <w:b w:val="0"/>
          <w:bCs w:val="0"/>
          <w:color w:val="auto"/>
          <w:kern w:val="2"/>
          <w:sz w:val="32"/>
          <w:szCs w:val="32"/>
          <w:lang w:val="en-US" w:eastAsia="zh-CN" w:bidi="ar-SA"/>
        </w:rPr>
        <w:t>（二）</w:t>
      </w:r>
      <w:r>
        <w:rPr>
          <w:rFonts w:hint="eastAsia" w:ascii="仿宋_GB2312" w:hAnsi="华文仿宋" w:eastAsia="仿宋_GB2312"/>
          <w:bCs/>
          <w:color w:val="000000"/>
          <w:sz w:val="32"/>
          <w:szCs w:val="32"/>
        </w:rPr>
        <w:t>公务接待费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6.17</w:t>
      </w:r>
      <w:r>
        <w:rPr>
          <w:rFonts w:hint="eastAsia" w:ascii="仿宋_GB2312" w:hAnsi="华文仿宋" w:eastAsia="仿宋_GB2312"/>
          <w:bCs/>
          <w:color w:val="000000"/>
          <w:sz w:val="32"/>
          <w:szCs w:val="32"/>
        </w:rPr>
        <w:t>万元，同比增加</w:t>
      </w:r>
      <w:r>
        <w:rPr>
          <w:rFonts w:hint="eastAsia" w:ascii="仿宋_GB2312" w:hAnsi="华文仿宋" w:eastAsia="仿宋_GB2312"/>
          <w:bCs/>
          <w:color w:val="000000"/>
          <w:sz w:val="32"/>
          <w:szCs w:val="32"/>
          <w:lang w:val="en-US" w:eastAsia="zh-CN"/>
        </w:rPr>
        <w:t>0.24</w:t>
      </w:r>
      <w:r>
        <w:rPr>
          <w:rFonts w:hint="eastAsia" w:ascii="仿宋_GB2312" w:hAnsi="华文仿宋" w:eastAsia="仿宋_GB2312"/>
          <w:bCs/>
          <w:color w:val="000000"/>
          <w:sz w:val="32"/>
          <w:szCs w:val="32"/>
        </w:rPr>
        <w:t>万元，同比增长</w:t>
      </w:r>
      <w:r>
        <w:rPr>
          <w:rFonts w:hint="eastAsia" w:ascii="仿宋_GB2312" w:hAnsi="华文仿宋" w:eastAsia="仿宋_GB2312"/>
          <w:bCs/>
          <w:color w:val="000000"/>
          <w:sz w:val="32"/>
          <w:szCs w:val="32"/>
          <w:lang w:val="en-US" w:eastAsia="zh-CN"/>
        </w:rPr>
        <w:t>4.04</w:t>
      </w:r>
      <w:r>
        <w:rPr>
          <w:rFonts w:hint="eastAsia" w:ascii="仿宋_GB2312" w:hAnsi="华文仿宋" w:eastAsia="仿宋_GB2312"/>
          <w:bCs/>
          <w:color w:val="000000"/>
          <w:sz w:val="32"/>
          <w:szCs w:val="32"/>
        </w:rPr>
        <w:t>%，增加原因：与上年相比，实有在编人数增长，核定公务接待费增加。主要用于接待其他各地市单位来访费用。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rPr>
      </w:pPr>
      <w:r>
        <w:rPr>
          <w:rFonts w:hint="eastAsia" w:ascii="仿宋_GB2312" w:hAnsi="华文仿宋" w:eastAsia="仿宋_GB2312"/>
          <w:bCs/>
          <w:color w:val="auto"/>
          <w:sz w:val="32"/>
          <w:szCs w:val="32"/>
          <w:lang w:val="en-US" w:eastAsia="zh-CN"/>
        </w:rPr>
        <w:t>（三）</w:t>
      </w:r>
      <w:r>
        <w:rPr>
          <w:rFonts w:hint="eastAsia" w:ascii="仿宋_GB2312" w:hAnsi="华文仿宋" w:eastAsia="仿宋_GB2312"/>
          <w:bCs/>
          <w:color w:val="000000"/>
          <w:sz w:val="32"/>
          <w:szCs w:val="32"/>
        </w:rPr>
        <w:t>公务用车购置及运行费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0</w:t>
      </w:r>
      <w:r>
        <w:rPr>
          <w:rFonts w:hint="eastAsia" w:ascii="仿宋_GB2312" w:hAnsi="华文仿宋" w:eastAsia="仿宋_GB2312"/>
          <w:bCs/>
          <w:color w:val="000000"/>
          <w:sz w:val="32"/>
          <w:szCs w:val="32"/>
        </w:rPr>
        <w:t>万元，与上年持平,其中：</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val="en-US" w:eastAsia="zh-CN"/>
        </w:rPr>
        <w:t>1.</w:t>
      </w:r>
      <w:r>
        <w:rPr>
          <w:rFonts w:hint="eastAsia" w:ascii="仿宋_GB2312" w:hAnsi="华文仿宋" w:eastAsia="仿宋_GB2312"/>
          <w:bCs/>
          <w:color w:val="000000"/>
          <w:sz w:val="32"/>
          <w:szCs w:val="32"/>
        </w:rPr>
        <w:t>公务用车购置费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0</w:t>
      </w:r>
      <w:r>
        <w:rPr>
          <w:rFonts w:hint="eastAsia" w:ascii="仿宋_GB2312" w:hAnsi="华文仿宋" w:eastAsia="仿宋_GB2312"/>
          <w:bCs/>
          <w:color w:val="000000"/>
          <w:sz w:val="32"/>
          <w:szCs w:val="32"/>
        </w:rPr>
        <w:t>万元，与上年持平</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公务用车运行维护费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年预算0万元，与上年持平。</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八、政府性基金预算情况说明</w:t>
      </w:r>
    </w:p>
    <w:p>
      <w:pPr>
        <w:tabs>
          <w:tab w:val="center" w:pos="4475"/>
        </w:tabs>
        <w:spacing w:line="560" w:lineRule="exact"/>
        <w:ind w:firstLine="640" w:firstLineChars="200"/>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2021年本部门无政府性基金预算支出安排。</w:t>
      </w:r>
    </w:p>
    <w:p>
      <w:pPr>
        <w:tabs>
          <w:tab w:val="center" w:pos="4475"/>
        </w:tabs>
        <w:spacing w:line="560" w:lineRule="exact"/>
        <w:ind w:firstLine="643" w:firstLineChars="20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九、国有资本经营预算</w:t>
      </w:r>
      <w:r>
        <w:rPr>
          <w:rFonts w:hint="eastAsia" w:ascii="黑体" w:hAnsi="黑体" w:eastAsia="黑体" w:cs="黑体"/>
          <w:b/>
          <w:bCs/>
          <w:color w:val="000000"/>
          <w:kern w:val="0"/>
          <w:sz w:val="32"/>
          <w:szCs w:val="32"/>
        </w:rPr>
        <w:t>情况说明</w:t>
      </w:r>
    </w:p>
    <w:p>
      <w:pPr>
        <w:tabs>
          <w:tab w:val="center" w:pos="4475"/>
        </w:tabs>
        <w:spacing w:line="560" w:lineRule="exact"/>
        <w:ind w:firstLine="640" w:firstLineChars="200"/>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2021年本部门无国有资本经营预算支出安排。</w:t>
      </w:r>
    </w:p>
    <w:p>
      <w:pPr>
        <w:tabs>
          <w:tab w:val="center" w:pos="4475"/>
        </w:tabs>
        <w:spacing w:line="560" w:lineRule="exact"/>
        <w:ind w:firstLine="643" w:firstLineChars="20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十、政府采购预算</w:t>
      </w:r>
      <w:r>
        <w:rPr>
          <w:rFonts w:hint="eastAsia" w:ascii="黑体" w:hAnsi="黑体" w:eastAsia="黑体" w:cs="黑体"/>
          <w:b/>
          <w:bCs/>
          <w:color w:val="000000"/>
          <w:kern w:val="0"/>
          <w:sz w:val="32"/>
          <w:szCs w:val="32"/>
        </w:rPr>
        <w:t>情况说明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2022年政府采购预算1433.42万元，同比增加941.82万元，增长191.62%。</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strike w:val="0"/>
          <w:color w:val="000000"/>
          <w:kern w:val="0"/>
          <w:sz w:val="32"/>
          <w:szCs w:val="32"/>
          <w:lang w:val="en-US" w:eastAsia="zh-CN" w:bidi="ar-SA"/>
        </w:rPr>
        <w:t>（一）</w:t>
      </w:r>
      <w:r>
        <w:rPr>
          <w:rFonts w:hint="eastAsia" w:ascii="仿宋_GB2312" w:hAnsi="华文仿宋" w:eastAsia="仿宋_GB2312" w:cs="宋体"/>
          <w:bCs/>
          <w:color w:val="000000"/>
          <w:kern w:val="0"/>
          <w:sz w:val="32"/>
          <w:szCs w:val="32"/>
          <w:lang w:val="en-US" w:eastAsia="zh-CN" w:bidi="ar-SA"/>
        </w:rPr>
        <w:t>按政府采购项目类型划分</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政府集中采购预算157.86万元,占政府采购预算的11.01%，同比减少26.55万元，下降14.40%。</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分散采购预算1275.56万元，占政府采购预算的88.99%，同比增加968.47万元，增长315.37%。</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rFonts w:hint="default"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按政府采购项目类型分为货物类采购、工程类采购和服务类采购三种类型。货物类采购预算506.37万元，工程类采购预算0万元，服务类采购927.05万元。</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（二）</w:t>
      </w:r>
      <w:r>
        <w:rPr>
          <w:rFonts w:hint="eastAsia" w:ascii="仿宋_GB2312" w:hAnsi="华文仿宋" w:eastAsia="仿宋_GB2312" w:cs="Times New Roman"/>
          <w:b w:val="0"/>
          <w:bCs w:val="0"/>
          <w:color w:val="auto"/>
          <w:kern w:val="2"/>
          <w:sz w:val="32"/>
          <w:szCs w:val="32"/>
          <w:lang w:val="en-US" w:eastAsia="zh-CN" w:bidi="ar-SA"/>
        </w:rPr>
        <w:t>按政府采购资金来源划分</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仿宋_GB2312" w:hAnsi="华文仿宋" w:eastAsia="仿宋_GB2312"/>
          <w:sz w:val="32"/>
          <w:szCs w:val="32"/>
          <w:highlight w:val="cyan"/>
          <w:lang w:val="en-US" w:eastAsia="zh-CN"/>
        </w:rPr>
      </w:pPr>
      <w:r>
        <w:rPr>
          <w:rFonts w:hint="eastAsia" w:ascii="仿宋_GB2312" w:hAnsi="华文仿宋" w:eastAsia="仿宋_GB2312" w:cs="Times New Roman"/>
          <w:b w:val="0"/>
          <w:bCs w:val="0"/>
          <w:color w:val="auto"/>
          <w:kern w:val="2"/>
          <w:sz w:val="32"/>
          <w:szCs w:val="32"/>
          <w:lang w:val="en-US" w:eastAsia="zh-CN" w:bidi="ar-SA"/>
        </w:rPr>
        <w:t>通过一般公共预算安排采购支出预算1433.42万元。</w:t>
      </w:r>
    </w:p>
    <w:p>
      <w:pPr>
        <w:tabs>
          <w:tab w:val="center" w:pos="4475"/>
        </w:tabs>
        <w:spacing w:line="560" w:lineRule="exact"/>
        <w:ind w:firstLine="643" w:firstLineChars="20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十一、政府购买服务预算</w:t>
      </w:r>
      <w:r>
        <w:rPr>
          <w:rFonts w:hint="eastAsia" w:ascii="黑体" w:hAnsi="黑体" w:eastAsia="黑体" w:cs="黑体"/>
          <w:b/>
          <w:bCs/>
          <w:color w:val="000000"/>
          <w:kern w:val="0"/>
          <w:sz w:val="32"/>
          <w:szCs w:val="32"/>
        </w:rPr>
        <w:t>情况说明</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rFonts w:hint="default"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2022年纳入政府购买服务预算支出965.82万元，同比减少121.72万元，下降11.19%。其中：</w:t>
      </w:r>
      <w:r>
        <w:rPr>
          <w:rFonts w:hint="eastAsia" w:ascii="仿宋_GB2312" w:hAnsi="华文仿宋" w:eastAsia="仿宋_GB2312" w:cs="Times New Roman"/>
          <w:b w:val="0"/>
          <w:bCs w:val="0"/>
          <w:color w:val="auto"/>
          <w:kern w:val="2"/>
          <w:sz w:val="32"/>
          <w:szCs w:val="32"/>
          <w:lang w:val="en-US" w:eastAsia="zh-CN" w:bidi="ar-SA"/>
        </w:rPr>
        <w:t>通过一般公共预算安排购买服务支出预算</w:t>
      </w:r>
      <w:r>
        <w:rPr>
          <w:rFonts w:hint="eastAsia" w:ascii="仿宋_GB2312" w:hAnsi="华文仿宋" w:eastAsia="仿宋_GB2312" w:cs="宋体"/>
          <w:bCs/>
          <w:color w:val="000000"/>
          <w:kern w:val="0"/>
          <w:sz w:val="32"/>
          <w:szCs w:val="32"/>
          <w:lang w:val="en-US" w:eastAsia="zh-CN" w:bidi="ar-SA"/>
        </w:rPr>
        <w:t>965.82</w:t>
      </w:r>
      <w:r>
        <w:rPr>
          <w:rFonts w:hint="eastAsia" w:ascii="仿宋_GB2312" w:hAnsi="华文仿宋" w:eastAsia="仿宋_GB2312" w:cs="Times New Roman"/>
          <w:b w:val="0"/>
          <w:bCs w:val="0"/>
          <w:color w:val="auto"/>
          <w:kern w:val="2"/>
          <w:sz w:val="32"/>
          <w:szCs w:val="32"/>
          <w:lang w:val="en-US" w:eastAsia="zh-CN" w:bidi="ar-SA"/>
        </w:rPr>
        <w:t>万元。</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十二</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val="en-US" w:eastAsia="zh-CN"/>
        </w:rPr>
        <w:t>2022年部门预算其他</w:t>
      </w:r>
      <w:r>
        <w:rPr>
          <w:rFonts w:hint="eastAsia" w:ascii="黑体" w:hAnsi="黑体" w:eastAsia="黑体" w:cs="黑体"/>
          <w:b/>
          <w:bCs/>
          <w:strike/>
          <w:color w:val="000000"/>
          <w:sz w:val="32"/>
          <w:szCs w:val="32"/>
        </w:rPr>
        <w:t>重要</w:t>
      </w:r>
      <w:r>
        <w:rPr>
          <w:rFonts w:hint="eastAsia" w:ascii="黑体" w:hAnsi="黑体" w:eastAsia="黑体" w:cs="黑体"/>
          <w:b/>
          <w:bCs/>
          <w:color w:val="000000"/>
          <w:sz w:val="32"/>
          <w:szCs w:val="32"/>
        </w:rPr>
        <w:t>事项情况说明</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仿宋_GB2312" w:hAnsi="华文仿宋" w:eastAsia="仿宋_GB2312"/>
          <w:sz w:val="32"/>
          <w:szCs w:val="32"/>
          <w:highlight w:val="cyan"/>
          <w:lang w:eastAsia="zh-CN"/>
        </w:rPr>
      </w:pPr>
      <w:r>
        <w:rPr>
          <w:rFonts w:hint="eastAsia" w:ascii="楷体_GB2312" w:hAnsi="华文仿宋" w:eastAsia="楷体_GB2312"/>
          <w:b/>
          <w:bCs w:val="0"/>
          <w:color w:val="000000"/>
          <w:sz w:val="32"/>
          <w:szCs w:val="32"/>
        </w:rPr>
        <w:t>（一）机关运行经费安排情况</w:t>
      </w:r>
      <w:r>
        <w:rPr>
          <w:rFonts w:hint="eastAsia" w:ascii="楷体_GB2312" w:hAnsi="华文仿宋" w:eastAsia="楷体_GB2312"/>
          <w:b/>
          <w:bCs w:val="0"/>
          <w:color w:val="000000"/>
          <w:sz w:val="32"/>
          <w:szCs w:val="32"/>
          <w:lang w:eastAsia="zh-CN"/>
        </w:rPr>
        <w:t>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default"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2022年</w:t>
      </w:r>
      <w:r>
        <w:rPr>
          <w:rFonts w:hint="eastAsia" w:ascii="仿宋_GB2312" w:hAnsi="华文仿宋" w:eastAsia="仿宋_GB2312" w:cs="宋体"/>
          <w:bCs/>
          <w:strike w:val="0"/>
          <w:color w:val="000000"/>
          <w:kern w:val="0"/>
          <w:sz w:val="32"/>
          <w:szCs w:val="32"/>
          <w:lang w:val="en-US" w:eastAsia="zh-CN" w:bidi="ar-SA"/>
        </w:rPr>
        <w:t>行政</w:t>
      </w:r>
      <w:r>
        <w:rPr>
          <w:rFonts w:hint="eastAsia" w:ascii="仿宋_GB2312" w:hAnsi="华文仿宋" w:eastAsia="仿宋_GB2312" w:cs="宋体"/>
          <w:bCs/>
          <w:color w:val="000000"/>
          <w:kern w:val="0"/>
          <w:sz w:val="32"/>
          <w:szCs w:val="32"/>
          <w:lang w:val="en-US" w:eastAsia="zh-CN" w:bidi="ar-SA"/>
        </w:rPr>
        <w:t>运行预算</w:t>
      </w:r>
      <w:r>
        <w:rPr>
          <w:rFonts w:hint="eastAsia" w:ascii="仿宋_GB2312" w:hAnsi="华文仿宋" w:eastAsia="仿宋_GB2312" w:cs="Times New Roman"/>
          <w:b w:val="0"/>
          <w:bCs w:val="0"/>
          <w:color w:val="auto"/>
          <w:kern w:val="2"/>
          <w:sz w:val="32"/>
          <w:szCs w:val="32"/>
          <w:lang w:val="en-US" w:eastAsia="zh-CN" w:bidi="ar-SA"/>
        </w:rPr>
        <w:t>1066.57</w:t>
      </w:r>
      <w:r>
        <w:rPr>
          <w:rFonts w:hint="eastAsia" w:ascii="仿宋_GB2312" w:hAnsi="华文仿宋" w:eastAsia="仿宋_GB2312" w:cs="宋体"/>
          <w:bCs/>
          <w:color w:val="000000"/>
          <w:kern w:val="0"/>
          <w:sz w:val="32"/>
          <w:szCs w:val="32"/>
          <w:lang w:val="en-US" w:eastAsia="zh-CN" w:bidi="ar-SA"/>
        </w:rPr>
        <w:t>万元，同比增加176.76万元，同比增长19.86%，主要用于为保障行政单位有序运行的购买货物和服务支出及行政编制人员工资和福利支出。行政运行经费增加的原因:一是新增行政编在职人员</w:t>
      </w:r>
      <w:r>
        <w:rPr>
          <w:rFonts w:hint="eastAsia" w:ascii="仿宋_GB2312" w:hAnsi="华文仿宋" w:eastAsia="仿宋_GB2312" w:cs="宋体"/>
          <w:bCs/>
          <w:color w:val="000000"/>
          <w:kern w:val="0"/>
          <w:sz w:val="32"/>
          <w:szCs w:val="32"/>
          <w:highlight w:val="none"/>
          <w:lang w:val="en-US" w:eastAsia="zh-CN" w:bidi="ar-SA"/>
        </w:rPr>
        <w:t>6</w:t>
      </w:r>
      <w:r>
        <w:rPr>
          <w:rFonts w:hint="eastAsia" w:ascii="仿宋_GB2312" w:hAnsi="华文仿宋" w:eastAsia="仿宋_GB2312" w:cs="宋体"/>
          <w:bCs/>
          <w:color w:val="000000"/>
          <w:kern w:val="0"/>
          <w:sz w:val="32"/>
          <w:szCs w:val="32"/>
          <w:lang w:val="en-US" w:eastAsia="zh-CN" w:bidi="ar-SA"/>
        </w:rPr>
        <w:t>人；二是</w:t>
      </w:r>
      <w:r>
        <w:rPr>
          <w:rFonts w:hint="eastAsia" w:ascii="仿宋_GB2312" w:hAnsi="仿宋_GB2312" w:eastAsia="仿宋_GB2312" w:cs="仿宋_GB2312"/>
          <w:color w:val="auto"/>
          <w:sz w:val="32"/>
          <w:u w:val="none"/>
          <w:lang w:val="en-US" w:eastAsia="zh-CN"/>
        </w:rPr>
        <w:t>按2022年预算编制标准，对个人和家庭的补助中增加了按在职人员工资总额的5%核定的、未列入部门预算但根据政策或文件依据需要解决的基本支出，包括人员经费支出定额中所含的项目经费缺口、控制数内聘用人员经费缺口、伙食补助缺口、年度考核优秀奖励等。</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楷体_GB2312" w:hAnsi="华文仿宋" w:eastAsia="楷体_GB2312"/>
          <w:b/>
          <w:bCs w:val="0"/>
          <w:strike w:val="0"/>
          <w:dstrike w:val="0"/>
          <w:color w:val="000000"/>
          <w:sz w:val="32"/>
          <w:szCs w:val="32"/>
          <w:lang w:eastAsia="zh-CN"/>
        </w:rPr>
      </w:pPr>
      <w:r>
        <w:rPr>
          <w:rFonts w:hint="eastAsia" w:ascii="楷体_GB2312" w:hAnsi="华文仿宋" w:eastAsia="楷体_GB2312"/>
          <w:b/>
          <w:bCs w:val="0"/>
          <w:color w:val="000000"/>
          <w:sz w:val="32"/>
          <w:szCs w:val="32"/>
          <w:lang w:eastAsia="zh-CN"/>
        </w:rPr>
        <w:t>（二</w:t>
      </w:r>
      <w:r>
        <w:rPr>
          <w:rFonts w:hint="eastAsia" w:ascii="楷体_GB2312" w:hAnsi="华文仿宋" w:eastAsia="楷体_GB2312"/>
          <w:b/>
          <w:bCs w:val="0"/>
          <w:color w:val="000000"/>
          <w:sz w:val="32"/>
          <w:szCs w:val="32"/>
        </w:rPr>
        <w:t>）</w:t>
      </w:r>
      <w:r>
        <w:rPr>
          <w:rFonts w:hint="eastAsia" w:ascii="楷体_GB2312" w:hAnsi="华文仿宋" w:eastAsia="楷体_GB2312"/>
          <w:b/>
          <w:bCs w:val="0"/>
          <w:strike w:val="0"/>
          <w:dstrike w:val="0"/>
          <w:color w:val="000000"/>
          <w:sz w:val="32"/>
          <w:szCs w:val="32"/>
        </w:rPr>
        <w:t>国有资产占用情况</w:t>
      </w:r>
      <w:r>
        <w:rPr>
          <w:rFonts w:hint="eastAsia" w:ascii="楷体_GB2312" w:hAnsi="华文仿宋" w:eastAsia="楷体_GB2312"/>
          <w:b/>
          <w:bCs w:val="0"/>
          <w:strike w:val="0"/>
          <w:dstrike w:val="0"/>
          <w:color w:val="000000"/>
          <w:sz w:val="32"/>
          <w:szCs w:val="32"/>
          <w:lang w:eastAsia="zh-CN"/>
        </w:rPr>
        <w:t>说明</w:t>
      </w:r>
    </w:p>
    <w:p>
      <w:pPr>
        <w:keepNext w:val="0"/>
        <w:keepLines w:val="0"/>
        <w:pageBreakBefore w:val="0"/>
        <w:kinsoku/>
        <w:wordWrap/>
        <w:overflowPunct/>
        <w:topLinePunct w:val="0"/>
        <w:autoSpaceDE/>
        <w:autoSpaceDN/>
        <w:bidi w:val="0"/>
        <w:spacing w:beforeAutospacing="0" w:afterAutospacing="0" w:line="240" w:lineRule="auto"/>
        <w:ind w:firstLine="640" w:firstLineChars="200"/>
        <w:jc w:val="left"/>
        <w:textAlignment w:val="auto"/>
        <w:outlineLvl w:val="9"/>
        <w:rPr>
          <w:rFonts w:hint="eastAsia" w:ascii="仿宋_GB2312" w:hAnsi="华文仿宋" w:eastAsia="仿宋_GB2312" w:cs="宋体"/>
          <w:bCs/>
          <w:color w:val="000000"/>
          <w:kern w:val="0"/>
          <w:sz w:val="32"/>
          <w:szCs w:val="32"/>
          <w:highlight w:val="none"/>
          <w:lang w:val="en-US" w:eastAsia="zh-CN" w:bidi="ar-SA"/>
        </w:rPr>
      </w:pPr>
      <w:r>
        <w:rPr>
          <w:rFonts w:hint="eastAsia" w:ascii="仿宋_GB2312" w:hAnsi="华文仿宋" w:eastAsia="仿宋_GB2312" w:cs="Times New Roman"/>
          <w:kern w:val="2"/>
          <w:sz w:val="32"/>
          <w:szCs w:val="32"/>
          <w:highlight w:val="none"/>
          <w:lang w:val="en-US" w:eastAsia="zh-CN" w:bidi="ar-SA"/>
        </w:rPr>
        <w:t>2022年本部门实有在编车辆0辆，无国有资产占用情况。</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楷体_GB2312" w:hAnsi="华文仿宋" w:eastAsia="楷体_GB2312"/>
          <w:b/>
          <w:bCs w:val="0"/>
          <w:color w:val="000000"/>
          <w:sz w:val="32"/>
          <w:szCs w:val="32"/>
        </w:rPr>
      </w:pPr>
      <w:r>
        <w:rPr>
          <w:rFonts w:hint="eastAsia" w:ascii="楷体_GB2312" w:hAnsi="华文仿宋" w:eastAsia="楷体_GB2312"/>
          <w:b/>
          <w:bCs w:val="0"/>
          <w:color w:val="000000"/>
          <w:sz w:val="32"/>
          <w:szCs w:val="32"/>
        </w:rPr>
        <w:t>（</w:t>
      </w:r>
      <w:r>
        <w:rPr>
          <w:rFonts w:hint="eastAsia" w:ascii="楷体_GB2312" w:hAnsi="华文仿宋" w:eastAsia="楷体_GB2312"/>
          <w:b/>
          <w:bCs w:val="0"/>
          <w:color w:val="000000"/>
          <w:sz w:val="32"/>
          <w:szCs w:val="32"/>
          <w:lang w:eastAsia="zh-CN"/>
        </w:rPr>
        <w:t>三</w:t>
      </w:r>
      <w:r>
        <w:rPr>
          <w:rFonts w:hint="eastAsia" w:ascii="楷体_GB2312" w:hAnsi="华文仿宋" w:eastAsia="楷体_GB2312"/>
          <w:b/>
          <w:bCs w:val="0"/>
          <w:color w:val="000000"/>
          <w:sz w:val="32"/>
          <w:szCs w:val="32"/>
        </w:rPr>
        <w:t>）</w:t>
      </w:r>
      <w:r>
        <w:rPr>
          <w:rFonts w:hint="eastAsia" w:ascii="楷体_GB2312" w:hAnsi="华文仿宋" w:eastAsia="楷体_GB2312"/>
          <w:b/>
          <w:bCs w:val="0"/>
          <w:strike w:val="0"/>
          <w:color w:val="000000"/>
          <w:sz w:val="32"/>
          <w:szCs w:val="32"/>
          <w:lang w:val="en-US" w:eastAsia="zh-CN"/>
        </w:rPr>
        <w:t>200万元以上项目</w:t>
      </w:r>
      <w:r>
        <w:rPr>
          <w:rFonts w:hint="eastAsia" w:ascii="楷体_GB2312" w:hAnsi="华文仿宋" w:eastAsia="楷体_GB2312"/>
          <w:b/>
          <w:bCs w:val="0"/>
          <w:color w:val="000000"/>
          <w:sz w:val="32"/>
          <w:szCs w:val="32"/>
        </w:rPr>
        <w:t>预算绩效情况说明</w:t>
      </w:r>
    </w:p>
    <w:p>
      <w:pPr>
        <w:keepNext w:val="0"/>
        <w:keepLines w:val="0"/>
        <w:pageBreakBefore w:val="0"/>
        <w:kinsoku/>
        <w:wordWrap/>
        <w:overflowPunct/>
        <w:topLinePunct w:val="0"/>
        <w:autoSpaceDE/>
        <w:autoSpaceDN/>
        <w:bidi w:val="0"/>
        <w:spacing w:beforeAutospacing="0" w:afterAutospacing="0" w:line="560" w:lineRule="exact"/>
        <w:jc w:val="both"/>
        <w:textAlignment w:val="auto"/>
        <w:outlineLvl w:val="9"/>
        <w:rPr>
          <w:rFonts w:hint="default" w:ascii="仿宋_GB2312" w:hAnsi="华文仿宋" w:eastAsia="仿宋_GB2312"/>
          <w:sz w:val="32"/>
          <w:szCs w:val="32"/>
          <w:lang w:val="en-US" w:eastAsia="zh-CN"/>
        </w:rPr>
      </w:pPr>
      <w:r>
        <w:rPr>
          <w:rFonts w:hint="eastAsia" w:ascii="仿宋_GB2312" w:hAnsi="华文仿宋" w:eastAsia="仿宋_GB2312" w:cs="宋体"/>
          <w:bCs/>
          <w:color w:val="000000"/>
          <w:kern w:val="0"/>
          <w:sz w:val="32"/>
          <w:szCs w:val="32"/>
          <w:lang w:val="en-US" w:eastAsia="zh-CN" w:bidi="ar-SA"/>
        </w:rPr>
        <w:t>柳州市行政审批局2022年部门预算有6个200万元以上的项目列入绩效考核范围，涉及一般公共预算拨款支出1971.30万元。其中：机关本级有4个绩效考核项目，分别是：行政审批日常管理经费，预算金额250万元；信息网络及软件购置更新，预算金额260.64万元；行政审批成本性支出，预算金额537.75万元；优化营商环境—免费印章刻制，预算金额296.4万元。所属事业单位有2个绩效考核项目，分别是：交易服务中心信息化系统建设，预算金额247.60万元；市民中心搬迁二期办公设备及软件购置，预算金额378.91万元。</w:t>
      </w:r>
    </w:p>
    <w:p>
      <w:pPr>
        <w:pStyle w:val="3"/>
        <w:keepNext w:val="0"/>
        <w:keepLines w:val="0"/>
        <w:pageBreakBefore w:val="0"/>
        <w:kinsoku/>
        <w:wordWrap/>
        <w:overflowPunct/>
        <w:topLinePunct w:val="0"/>
        <w:autoSpaceDE/>
        <w:autoSpaceDN/>
        <w:bidi w:val="0"/>
        <w:spacing w:before="0" w:beforeAutospacing="0" w:after="0" w:afterAutospacing="0" w:line="560" w:lineRule="exact"/>
        <w:jc w:val="center"/>
        <w:textAlignment w:val="auto"/>
        <w:outlineLvl w:val="9"/>
        <w:rPr>
          <w:rFonts w:hint="eastAsia" w:ascii="仿宋_GB2312" w:hAnsi="华文仿宋" w:eastAsia="仿宋_GB2312"/>
          <w:b/>
          <w:bCs/>
          <w:color w:val="000000"/>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rStyle w:val="6"/>
          <w:rFonts w:hint="eastAsia" w:ascii="仿宋_GB2312" w:hAnsi="华文仿宋" w:eastAsia="仿宋_GB2312"/>
          <w:b/>
          <w:bCs/>
          <w:color w:val="000000"/>
          <w:sz w:val="32"/>
          <w:szCs w:val="32"/>
          <w:highlight w:val="none"/>
        </w:rPr>
      </w:pPr>
      <w:r>
        <w:rPr>
          <w:rStyle w:val="6"/>
          <w:rFonts w:hint="eastAsia" w:ascii="仿宋_GB2312" w:hAnsi="华文仿宋" w:eastAsia="仿宋_GB2312"/>
          <w:b/>
          <w:bCs/>
          <w:color w:val="000000"/>
          <w:sz w:val="32"/>
          <w:szCs w:val="32"/>
          <w:highlight w:val="none"/>
          <w:lang w:eastAsia="zh-CN"/>
        </w:rPr>
        <w:t>第</w:t>
      </w:r>
      <w:r>
        <w:rPr>
          <w:rStyle w:val="6"/>
          <w:rFonts w:hint="eastAsia" w:ascii="仿宋_GB2312" w:hAnsi="华文仿宋" w:eastAsia="仿宋_GB2312"/>
          <w:b/>
          <w:bCs/>
          <w:color w:val="000000"/>
          <w:sz w:val="32"/>
          <w:szCs w:val="32"/>
          <w:highlight w:val="none"/>
        </w:rPr>
        <w:t>四部分：名词解释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一、财政拨款收入</w:t>
      </w:r>
      <w:r>
        <w:rPr>
          <w:rFonts w:hint="eastAsia" w:ascii="仿宋_GB2312" w:hAnsi="华文仿宋" w:eastAsia="仿宋_GB2312" w:cs="宋体"/>
          <w:bCs/>
          <w:color w:val="000000"/>
          <w:kern w:val="0"/>
          <w:sz w:val="32"/>
          <w:szCs w:val="32"/>
          <w:lang w:val="en-US" w:eastAsia="zh-CN" w:bidi="ar-SA"/>
        </w:rPr>
        <w:t xml:space="preserve">：指市本级财政部门当年拨付的资金。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二、事业收入</w:t>
      </w:r>
      <w:r>
        <w:rPr>
          <w:rFonts w:hint="eastAsia" w:ascii="仿宋_GB2312" w:hAnsi="华文仿宋" w:eastAsia="仿宋_GB2312" w:cs="宋体"/>
          <w:bCs/>
          <w:color w:val="000000"/>
          <w:kern w:val="0"/>
          <w:sz w:val="32"/>
          <w:szCs w:val="32"/>
          <w:lang w:val="en-US" w:eastAsia="zh-CN" w:bidi="ar-SA"/>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三、经营收入</w:t>
      </w:r>
      <w:r>
        <w:rPr>
          <w:rFonts w:hint="eastAsia" w:ascii="仿宋_GB2312" w:hAnsi="华文仿宋" w:eastAsia="仿宋_GB2312" w:cs="宋体"/>
          <w:bCs/>
          <w:color w:val="000000"/>
          <w:kern w:val="0"/>
          <w:sz w:val="32"/>
          <w:szCs w:val="32"/>
          <w:lang w:val="en-US" w:eastAsia="zh-CN" w:bidi="ar-SA"/>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四、其他收入</w:t>
      </w:r>
      <w:r>
        <w:rPr>
          <w:rFonts w:hint="eastAsia" w:ascii="仿宋_GB2312" w:hAnsi="华文仿宋" w:eastAsia="仿宋_GB2312" w:cs="宋体"/>
          <w:bCs/>
          <w:color w:val="000000"/>
          <w:kern w:val="0"/>
          <w:sz w:val="32"/>
          <w:szCs w:val="32"/>
          <w:lang w:val="en-US" w:eastAsia="zh-CN" w:bidi="ar-SA"/>
        </w:rPr>
        <w:t>：指除上述“财政拨款收入”“事业收入”“经营收入”等以外的收入。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五、基本支出</w:t>
      </w:r>
      <w:r>
        <w:rPr>
          <w:rFonts w:hint="eastAsia" w:ascii="仿宋_GB2312" w:hAnsi="华文仿宋" w:eastAsia="仿宋_GB2312" w:cs="宋体"/>
          <w:bCs/>
          <w:color w:val="000000"/>
          <w:kern w:val="0"/>
          <w:sz w:val="32"/>
          <w:szCs w:val="32"/>
          <w:lang w:val="en-US" w:eastAsia="zh-CN" w:bidi="ar-SA"/>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六、项目支出</w:t>
      </w:r>
      <w:r>
        <w:rPr>
          <w:rFonts w:hint="eastAsia" w:ascii="仿宋_GB2312" w:hAnsi="华文仿宋" w:eastAsia="仿宋_GB2312" w:cs="宋体"/>
          <w:bCs/>
          <w:color w:val="000000"/>
          <w:kern w:val="0"/>
          <w:sz w:val="32"/>
          <w:szCs w:val="32"/>
          <w:lang w:val="en-US" w:eastAsia="zh-CN" w:bidi="ar-SA"/>
        </w:rPr>
        <w:t xml:space="preserve">：指在基本支出之外为完成特定行政任务和事业发展目标所发生的支出。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七、“三公”经费</w:t>
      </w:r>
      <w:r>
        <w:rPr>
          <w:rFonts w:hint="eastAsia" w:ascii="仿宋_GB2312" w:hAnsi="华文仿宋" w:eastAsia="仿宋_GB2312" w:cs="宋体"/>
          <w:bCs/>
          <w:color w:val="000000"/>
          <w:kern w:val="0"/>
          <w:sz w:val="32"/>
          <w:szCs w:val="32"/>
          <w:lang w:val="en-US" w:eastAsia="zh-CN" w:bidi="ar-SA"/>
        </w:rPr>
        <w:t>：纳入市财政预决算管理的“三公”经费，是</w:t>
      </w:r>
      <w:r>
        <w:rPr>
          <w:rFonts w:hint="eastAsia" w:ascii="仿宋_GB2312" w:hAnsi="仿宋_GB2312" w:eastAsia="仿宋_GB2312" w:cs="仿宋_GB2312"/>
          <w:bCs/>
          <w:color w:val="000000"/>
          <w:kern w:val="0"/>
          <w:sz w:val="32"/>
          <w:szCs w:val="32"/>
          <w:lang w:val="en-US" w:eastAsia="zh-CN" w:bidi="ar-SA"/>
        </w:rPr>
        <w:t>指市</w:t>
      </w:r>
      <w:r>
        <w:rPr>
          <w:rFonts w:hint="eastAsia" w:ascii="仿宋_GB2312" w:hAnsi="仿宋_GB2312" w:eastAsia="仿宋_GB2312" w:cs="仿宋_GB2312"/>
          <w:sz w:val="32"/>
          <w:szCs w:val="32"/>
        </w:rPr>
        <w:t>本级各部门用财政拨款安排的因公出国（境）费、公务用车购置及运行费和公务接待费。</w:t>
      </w:r>
      <w:r>
        <w:rPr>
          <w:rFonts w:hint="eastAsia" w:ascii="仿宋_GB2312" w:hAnsi="华文仿宋" w:eastAsia="仿宋_GB2312" w:cs="宋体"/>
          <w:bCs/>
          <w:color w:val="000000"/>
          <w:kern w:val="0"/>
          <w:sz w:val="32"/>
          <w:szCs w:val="32"/>
          <w:lang w:val="en-US" w:eastAsia="zh-CN" w:bidi="ar-SA"/>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olor w:val="FF0000"/>
          <w:sz w:val="32"/>
          <w:szCs w:val="32"/>
        </w:rPr>
      </w:pPr>
      <w:r>
        <w:rPr>
          <w:rFonts w:hint="eastAsia" w:ascii="黑体" w:hAnsi="黑体" w:eastAsia="黑体" w:cs="黑体"/>
          <w:b/>
          <w:bCs/>
          <w:color w:val="000000"/>
          <w:kern w:val="0"/>
          <w:sz w:val="32"/>
          <w:szCs w:val="32"/>
          <w:lang w:val="en-US" w:eastAsia="zh-CN" w:bidi="ar-SA"/>
        </w:rPr>
        <w:t>八、机关运行经费</w:t>
      </w:r>
      <w:r>
        <w:rPr>
          <w:rFonts w:hint="eastAsia" w:ascii="仿宋_GB2312" w:hAnsi="华文仿宋" w:eastAsia="仿宋_GB2312" w:cs="宋体"/>
          <w:bCs/>
          <w:color w:val="000000"/>
          <w:kern w:val="0"/>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华文仿宋" w:eastAsia="仿宋_GB2312"/>
          <w:color w:val="FF0000"/>
          <w:sz w:val="32"/>
          <w:szCs w:val="32"/>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683FD"/>
    <w:multiLevelType w:val="singleLevel"/>
    <w:tmpl w:val="E8F683FD"/>
    <w:lvl w:ilvl="0" w:tentative="0">
      <w:start w:val="1"/>
      <w:numFmt w:val="chineseCounting"/>
      <w:suff w:val="nothing"/>
      <w:lvlText w:val="（%1）"/>
      <w:lvlJc w:val="left"/>
      <w:rPr>
        <w:rFonts w:hint="eastAsia"/>
      </w:rPr>
    </w:lvl>
  </w:abstractNum>
  <w:abstractNum w:abstractNumId="1">
    <w:nsid w:val="EC219B1D"/>
    <w:multiLevelType w:val="singleLevel"/>
    <w:tmpl w:val="EC219B1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B5F4F"/>
    <w:rsid w:val="03806418"/>
    <w:rsid w:val="13A22351"/>
    <w:rsid w:val="13BB148B"/>
    <w:rsid w:val="1F26697D"/>
    <w:rsid w:val="23506A67"/>
    <w:rsid w:val="2C5C1C4D"/>
    <w:rsid w:val="321B7CF6"/>
    <w:rsid w:val="395D541B"/>
    <w:rsid w:val="397714B2"/>
    <w:rsid w:val="42E83CB0"/>
    <w:rsid w:val="44463FF3"/>
    <w:rsid w:val="44AE026C"/>
    <w:rsid w:val="49FB5F4F"/>
    <w:rsid w:val="555C4D3D"/>
    <w:rsid w:val="5BBB7884"/>
    <w:rsid w:val="60695426"/>
    <w:rsid w:val="6BB9153D"/>
    <w:rsid w:val="72B30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5676</Words>
  <Characters>6331</Characters>
  <Lines>0</Lines>
  <Paragraphs>0</Paragraphs>
  <TotalTime>8</TotalTime>
  <ScaleCrop>false</ScaleCrop>
  <LinksUpToDate>false</LinksUpToDate>
  <CharactersWithSpaces>6339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2022-01-25T04:13:00Z</dcterms:created>
  <dc:creator>黄柳淋</dc:creator>
  <cp:lastModifiedBy>Vimya. 曉V</cp:lastModifiedBy>
  <dcterms:modified xsi:type="dcterms:W3CDTF">2022-03-23T01:15:41Z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642A81C5E1F34E9FBCBF36B13FEF9E47</vt:lpwstr>
  </property>
</Properties>
</file>